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5F417" w14:textId="73A8AFE2" w:rsidR="00394A8E" w:rsidRPr="000F0089" w:rsidRDefault="00394A8E" w:rsidP="00394A8E">
      <w:pPr>
        <w:tabs>
          <w:tab w:val="left" w:pos="1701"/>
          <w:tab w:val="right" w:pos="9639"/>
        </w:tabs>
        <w:spacing w:after="60"/>
        <w:jc w:val="both"/>
        <w:rPr>
          <w:rFonts w:ascii="Arial" w:eastAsiaTheme="minorEastAsia" w:hAnsi="Arial" w:cs="Arial"/>
          <w:b/>
          <w:sz w:val="22"/>
          <w:szCs w:val="22"/>
          <w:lang w:eastAsia="zh-CN"/>
        </w:rPr>
      </w:pPr>
      <w:bookmarkStart w:id="0" w:name="_Hlk163052523"/>
      <w:bookmarkStart w:id="1" w:name="OLE_LINK3"/>
      <w:bookmarkStart w:id="2" w:name="OLE_LINK4"/>
      <w:bookmarkStart w:id="3" w:name="OLE_LINK103"/>
      <w:bookmarkStart w:id="4" w:name="OLE_LINK104"/>
      <w:bookmarkEnd w:id="0"/>
      <w:r w:rsidRPr="00621FE5">
        <w:rPr>
          <w:rFonts w:ascii="Arial" w:hAnsi="Arial" w:cs="Arial"/>
          <w:b/>
          <w:sz w:val="22"/>
          <w:szCs w:val="22"/>
        </w:rPr>
        <w:t>3GPP TSG RAN WG</w:t>
      </w:r>
      <w:r>
        <w:rPr>
          <w:rFonts w:ascii="Arial" w:hAnsi="Arial" w:cs="Arial"/>
          <w:b/>
          <w:sz w:val="22"/>
          <w:szCs w:val="22"/>
        </w:rPr>
        <w:t>4</w:t>
      </w:r>
      <w:r w:rsidRPr="00621FE5">
        <w:rPr>
          <w:rFonts w:ascii="Arial" w:hAnsi="Arial" w:cs="Arial"/>
          <w:b/>
          <w:sz w:val="22"/>
          <w:szCs w:val="22"/>
        </w:rPr>
        <w:t xml:space="preserve"> #11</w:t>
      </w:r>
      <w:r>
        <w:rPr>
          <w:rFonts w:ascii="Arial" w:hAnsi="Arial" w:cs="Arial"/>
          <w:b/>
          <w:sz w:val="22"/>
          <w:szCs w:val="22"/>
        </w:rPr>
        <w:t>2</w:t>
      </w:r>
      <w:r w:rsidRPr="00621FE5">
        <w:rPr>
          <w:rFonts w:ascii="Arial" w:hAnsi="Arial" w:cs="Arial"/>
          <w:b/>
          <w:sz w:val="22"/>
          <w:szCs w:val="22"/>
        </w:rPr>
        <w:tab/>
        <w:t>R</w:t>
      </w:r>
      <w:r>
        <w:rPr>
          <w:rFonts w:ascii="Arial" w:hAnsi="Arial" w:cs="Arial"/>
          <w:b/>
          <w:sz w:val="22"/>
          <w:szCs w:val="22"/>
        </w:rPr>
        <w:t>4</w:t>
      </w:r>
      <w:r w:rsidRPr="00621FE5">
        <w:rPr>
          <w:rFonts w:ascii="Arial" w:hAnsi="Arial" w:cs="Arial"/>
          <w:b/>
          <w:sz w:val="22"/>
          <w:szCs w:val="22"/>
        </w:rPr>
        <w:t>-</w:t>
      </w:r>
      <w:r w:rsidR="000F0089">
        <w:rPr>
          <w:rFonts w:ascii="Arial" w:eastAsiaTheme="minorEastAsia" w:hAnsi="Arial" w:cs="Arial" w:hint="eastAsia"/>
          <w:b/>
          <w:sz w:val="22"/>
          <w:szCs w:val="22"/>
          <w:lang w:eastAsia="zh-CN"/>
        </w:rPr>
        <w:t>2412500</w:t>
      </w:r>
    </w:p>
    <w:p w14:paraId="4C620A32" w14:textId="77777777" w:rsidR="00394A8E" w:rsidRPr="00621FE5" w:rsidRDefault="00394A8E" w:rsidP="00394A8E">
      <w:pPr>
        <w:tabs>
          <w:tab w:val="left" w:pos="1701"/>
          <w:tab w:val="right" w:pos="9639"/>
        </w:tabs>
        <w:spacing w:after="240"/>
        <w:jc w:val="both"/>
        <w:rPr>
          <w:rFonts w:ascii="Arial" w:hAnsi="Arial" w:cs="Arial"/>
          <w:b/>
          <w:sz w:val="22"/>
          <w:szCs w:val="22"/>
        </w:rPr>
      </w:pPr>
      <w:r w:rsidRPr="00621FE5">
        <w:rPr>
          <w:rFonts w:ascii="Arial" w:hAnsi="Arial" w:cs="Arial"/>
          <w:b/>
          <w:sz w:val="22"/>
          <w:szCs w:val="22"/>
        </w:rPr>
        <w:t>Maastricht, Netherlands, Aug. 19th – Aug. 23rd, 2024</w:t>
      </w:r>
    </w:p>
    <w:p w14:paraId="47C056F5" w14:textId="77777777" w:rsidR="00666534" w:rsidRPr="00AB197B" w:rsidRDefault="00666534" w:rsidP="00666534">
      <w:pPr>
        <w:pStyle w:val="3GPPHeader"/>
        <w:rPr>
          <w:rFonts w:ascii="Times New Roman" w:eastAsia="SimSun" w:hAnsi="Times New Roman" w:cs="Times New Roman"/>
          <w:bCs/>
          <w:sz w:val="20"/>
          <w:szCs w:val="20"/>
          <w:lang w:eastAsia="en-US"/>
        </w:rPr>
      </w:pPr>
    </w:p>
    <w:bookmarkEnd w:id="1"/>
    <w:bookmarkEnd w:id="2"/>
    <w:p w14:paraId="38D4E0D4" w14:textId="0BCD2D33" w:rsidR="00666534" w:rsidRPr="002E7C66" w:rsidRDefault="00666534" w:rsidP="00666534">
      <w:pPr>
        <w:ind w:left="1985" w:hanging="1985"/>
        <w:jc w:val="both"/>
        <w:rPr>
          <w:rFonts w:ascii="Arial" w:eastAsia="SimSun" w:hAnsi="Arial" w:cs="Arial"/>
          <w:sz w:val="22"/>
          <w:szCs w:val="22"/>
          <w:lang w:eastAsia="zh-CN"/>
        </w:rPr>
      </w:pPr>
      <w:r w:rsidRPr="002E7C66">
        <w:rPr>
          <w:rFonts w:ascii="Arial" w:eastAsia="SimSun" w:hAnsi="Arial" w:cs="Arial"/>
          <w:b/>
          <w:bCs/>
          <w:sz w:val="22"/>
          <w:szCs w:val="22"/>
          <w:lang w:eastAsia="en-US"/>
        </w:rPr>
        <w:t>Agenda Item:</w:t>
      </w:r>
      <w:r w:rsidRPr="002E7C66">
        <w:rPr>
          <w:rFonts w:ascii="Arial" w:eastAsia="SimSun" w:hAnsi="Arial" w:cs="Arial"/>
          <w:b/>
          <w:bCs/>
          <w:sz w:val="22"/>
          <w:szCs w:val="22"/>
          <w:lang w:eastAsia="en-US"/>
        </w:rPr>
        <w:tab/>
      </w:r>
      <w:r w:rsidR="00747313">
        <w:rPr>
          <w:rFonts w:ascii="Arial" w:eastAsia="SimSun" w:hAnsi="Arial" w:cs="Arial" w:hint="eastAsia"/>
          <w:sz w:val="22"/>
          <w:szCs w:val="22"/>
          <w:lang w:eastAsia="zh-CN"/>
        </w:rPr>
        <w:t>5.15.1</w:t>
      </w:r>
    </w:p>
    <w:p w14:paraId="478E1759" w14:textId="77777777" w:rsidR="003061A2" w:rsidRPr="002E7C66" w:rsidRDefault="003061A2" w:rsidP="003061A2">
      <w:pPr>
        <w:tabs>
          <w:tab w:val="left" w:pos="1985"/>
        </w:tabs>
        <w:overflowPunct/>
        <w:autoSpaceDE/>
        <w:autoSpaceDN/>
        <w:adjustRightInd/>
        <w:ind w:left="1985" w:hanging="1985"/>
        <w:textAlignment w:val="auto"/>
        <w:rPr>
          <w:rFonts w:ascii="Arial" w:eastAsia="SimSun" w:hAnsi="Arial" w:cs="Arial"/>
          <w:b/>
          <w:bCs/>
          <w:sz w:val="22"/>
          <w:szCs w:val="22"/>
          <w:lang w:eastAsia="en-US"/>
        </w:rPr>
      </w:pPr>
      <w:r w:rsidRPr="002E7C66">
        <w:rPr>
          <w:rFonts w:ascii="Arial" w:eastAsia="SimSun" w:hAnsi="Arial" w:cs="Arial"/>
          <w:b/>
          <w:bCs/>
          <w:sz w:val="22"/>
          <w:szCs w:val="22"/>
          <w:lang w:eastAsia="en-US"/>
        </w:rPr>
        <w:t>Source:</w:t>
      </w:r>
      <w:r w:rsidRPr="002E7C66">
        <w:rPr>
          <w:rFonts w:ascii="Arial" w:eastAsia="SimSun" w:hAnsi="Arial" w:cs="Arial"/>
          <w:b/>
          <w:bCs/>
          <w:sz w:val="22"/>
          <w:szCs w:val="22"/>
          <w:lang w:eastAsia="en-US"/>
        </w:rPr>
        <w:tab/>
      </w:r>
      <w:r w:rsidRPr="002E7C66">
        <w:rPr>
          <w:rFonts w:ascii="Arial" w:eastAsia="SimSun" w:hAnsi="Arial" w:cs="Arial"/>
          <w:sz w:val="22"/>
          <w:szCs w:val="22"/>
          <w:lang w:eastAsia="en-US"/>
        </w:rPr>
        <w:t xml:space="preserve">Ericsson </w:t>
      </w:r>
    </w:p>
    <w:p w14:paraId="312280E8" w14:textId="41B3367C" w:rsidR="003061A2" w:rsidRPr="002E7C66" w:rsidRDefault="003061A2" w:rsidP="003061A2">
      <w:pPr>
        <w:tabs>
          <w:tab w:val="left" w:pos="1985"/>
        </w:tabs>
        <w:overflowPunct/>
        <w:autoSpaceDE/>
        <w:autoSpaceDN/>
        <w:adjustRightInd/>
        <w:ind w:left="1985" w:hanging="1985"/>
        <w:textAlignment w:val="auto"/>
        <w:rPr>
          <w:rFonts w:ascii="Arial" w:eastAsia="SimSun" w:hAnsi="Arial" w:cs="Arial"/>
          <w:sz w:val="22"/>
          <w:szCs w:val="22"/>
          <w:lang w:eastAsia="en-US"/>
        </w:rPr>
      </w:pPr>
      <w:r w:rsidRPr="002E7C66">
        <w:rPr>
          <w:rFonts w:ascii="Arial" w:eastAsia="SimSun" w:hAnsi="Arial" w:cs="Arial"/>
          <w:b/>
          <w:bCs/>
          <w:sz w:val="22"/>
          <w:szCs w:val="22"/>
          <w:lang w:eastAsia="en-US"/>
        </w:rPr>
        <w:t>Title:</w:t>
      </w:r>
      <w:r w:rsidRPr="002E7C66">
        <w:rPr>
          <w:rFonts w:ascii="Arial" w:eastAsia="SimSun" w:hAnsi="Arial" w:cs="Arial"/>
          <w:b/>
          <w:bCs/>
          <w:sz w:val="22"/>
          <w:szCs w:val="22"/>
          <w:lang w:eastAsia="en-US"/>
        </w:rPr>
        <w:tab/>
      </w:r>
      <w:r w:rsidR="001F1ED1" w:rsidRPr="001F1ED1">
        <w:rPr>
          <w:rFonts w:ascii="Arial" w:eastAsia="SimSun" w:hAnsi="Arial" w:cs="Arial"/>
          <w:sz w:val="22"/>
          <w:szCs w:val="22"/>
          <w:lang w:eastAsia="en-US"/>
        </w:rPr>
        <w:t>(NR_MG_enh2-Core) Remaining issues on MG enh</w:t>
      </w:r>
    </w:p>
    <w:p w14:paraId="13B81A60" w14:textId="77777777" w:rsidR="003061A2" w:rsidRPr="00BE7F6C" w:rsidRDefault="003061A2" w:rsidP="003061A2">
      <w:pPr>
        <w:tabs>
          <w:tab w:val="left" w:pos="1985"/>
        </w:tabs>
        <w:overflowPunct/>
        <w:autoSpaceDE/>
        <w:autoSpaceDN/>
        <w:adjustRightInd/>
        <w:ind w:left="1985" w:hanging="1985"/>
        <w:textAlignment w:val="auto"/>
        <w:rPr>
          <w:rFonts w:eastAsia="SimSun"/>
          <w:b/>
          <w:bCs/>
          <w:sz w:val="24"/>
          <w:szCs w:val="24"/>
          <w:lang w:eastAsia="en-US"/>
        </w:rPr>
      </w:pPr>
      <w:r w:rsidRPr="002E7C66">
        <w:rPr>
          <w:rFonts w:ascii="Arial" w:eastAsia="SimSun" w:hAnsi="Arial" w:cs="Arial"/>
          <w:b/>
          <w:bCs/>
          <w:sz w:val="22"/>
          <w:szCs w:val="22"/>
          <w:lang w:eastAsia="en-US"/>
        </w:rPr>
        <w:t>Document for:</w:t>
      </w:r>
      <w:r w:rsidRPr="002E7C66">
        <w:rPr>
          <w:rFonts w:ascii="Arial" w:eastAsia="SimSun" w:hAnsi="Arial" w:cs="Arial"/>
          <w:b/>
          <w:bCs/>
          <w:sz w:val="22"/>
          <w:szCs w:val="22"/>
          <w:lang w:eastAsia="en-US"/>
        </w:rPr>
        <w:tab/>
      </w:r>
      <w:r w:rsidRPr="002E7C66">
        <w:rPr>
          <w:rFonts w:ascii="Arial" w:eastAsia="SimSun" w:hAnsi="Arial" w:cs="Arial"/>
          <w:sz w:val="22"/>
          <w:szCs w:val="22"/>
          <w:lang w:eastAsia="en-US"/>
        </w:rPr>
        <w:t>Discussion</w:t>
      </w:r>
      <w:r w:rsidRPr="002E7C66">
        <w:rPr>
          <w:rFonts w:eastAsia="SimSun"/>
          <w:b/>
          <w:bCs/>
          <w:sz w:val="22"/>
          <w:szCs w:val="22"/>
          <w:lang w:eastAsia="en-US"/>
        </w:rPr>
        <w:t xml:space="preserve"> </w:t>
      </w:r>
    </w:p>
    <w:p w14:paraId="109AEB50" w14:textId="55A614BB" w:rsidR="00042DB9" w:rsidRPr="001771F9" w:rsidRDefault="006B2EB2"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I</w:t>
      </w:r>
      <w:r w:rsidR="00197D40" w:rsidRPr="001771F9">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665F073A" w14:textId="77777777" w:rsidR="00284ADB" w:rsidRDefault="00284ADB" w:rsidP="00284ADB">
      <w:pPr>
        <w:jc w:val="both"/>
        <w:rPr>
          <w:rFonts w:eastAsiaTheme="minorEastAsia"/>
          <w:lang w:val="en-US" w:eastAsia="zh-TW"/>
        </w:rPr>
      </w:pPr>
      <w:bookmarkStart w:id="9" w:name="_Ref516345544"/>
      <w:r>
        <w:rPr>
          <w:rFonts w:eastAsiaTheme="minorEastAsia"/>
          <w:lang w:val="en-US" w:eastAsia="zh-CN"/>
        </w:rPr>
        <w:t xml:space="preserve">During the RAN4 meetings, RAN4 discussed </w:t>
      </w:r>
      <w:r w:rsidRPr="00931363">
        <w:rPr>
          <w:rFonts w:eastAsiaTheme="minorEastAsia"/>
          <w:lang w:val="en-US" w:eastAsia="zh-CN"/>
        </w:rPr>
        <w:t xml:space="preserve">the </w:t>
      </w:r>
      <w:r>
        <w:rPr>
          <w:rFonts w:eastAsiaTheme="minorEastAsia"/>
          <w:lang w:val="en-US" w:eastAsia="zh-CN"/>
        </w:rPr>
        <w:t>combination of Pre-MG, NCSG and ConMGs</w:t>
      </w:r>
      <w:r w:rsidRPr="00931363">
        <w:rPr>
          <w:rFonts w:eastAsiaTheme="minorEastAsia"/>
          <w:lang w:val="en-US" w:eastAsia="zh-CN"/>
        </w:rPr>
        <w:t xml:space="preserve"> [1]</w:t>
      </w:r>
      <w:r>
        <w:rPr>
          <w:rFonts w:eastAsiaTheme="minorEastAsia"/>
          <w:lang w:val="en-US" w:eastAsia="zh-CN"/>
        </w:rPr>
        <w:t xml:space="preserve"> and </w:t>
      </w:r>
      <w:r>
        <w:rPr>
          <w:rFonts w:eastAsiaTheme="minorEastAsia"/>
          <w:lang w:val="en-US" w:eastAsia="zh-TW"/>
        </w:rPr>
        <w:t xml:space="preserve">the following terminologies for gap were agreed: </w:t>
      </w:r>
    </w:p>
    <w:tbl>
      <w:tblPr>
        <w:tblStyle w:val="TableGrid"/>
        <w:tblW w:w="0" w:type="auto"/>
        <w:tblLook w:val="04A0" w:firstRow="1" w:lastRow="0" w:firstColumn="1" w:lastColumn="0" w:noHBand="0" w:noVBand="1"/>
      </w:tblPr>
      <w:tblGrid>
        <w:gridCol w:w="9629"/>
      </w:tblGrid>
      <w:tr w:rsidR="00284ADB" w14:paraId="16176875" w14:textId="77777777" w:rsidTr="002D6E54">
        <w:tc>
          <w:tcPr>
            <w:tcW w:w="9629" w:type="dxa"/>
          </w:tcPr>
          <w:p w14:paraId="66A5336E" w14:textId="77777777" w:rsidR="00284ADB" w:rsidRPr="008D6258" w:rsidRDefault="00284ADB" w:rsidP="002D6E54">
            <w:pPr>
              <w:overflowPunct/>
              <w:autoSpaceDE/>
              <w:autoSpaceDN/>
              <w:adjustRightInd/>
              <w:spacing w:after="0"/>
              <w:jc w:val="both"/>
              <w:textAlignment w:val="auto"/>
              <w:rPr>
                <w:b/>
                <w:bCs/>
                <w:sz w:val="18"/>
                <w:szCs w:val="18"/>
                <w:lang w:eastAsia="zh-CN"/>
              </w:rPr>
            </w:pPr>
            <w:r w:rsidRPr="008D6258">
              <w:rPr>
                <w:b/>
                <w:bCs/>
                <w:sz w:val="18"/>
                <w:szCs w:val="18"/>
                <w:lang w:eastAsia="zh-CN"/>
              </w:rPr>
              <w:t>Issue 2-2: Definitions: legacy, concurrent, baseline and component gaps</w:t>
            </w:r>
          </w:p>
          <w:p w14:paraId="6AB2EA5C" w14:textId="77777777" w:rsidR="00284ADB" w:rsidRPr="008D6258" w:rsidRDefault="00284ADB" w:rsidP="002D6E54">
            <w:pPr>
              <w:overflowPunct/>
              <w:autoSpaceDE/>
              <w:autoSpaceDN/>
              <w:adjustRightInd/>
              <w:spacing w:after="0"/>
              <w:jc w:val="both"/>
              <w:textAlignment w:val="auto"/>
              <w:rPr>
                <w:sz w:val="18"/>
                <w:szCs w:val="18"/>
                <w:lang w:eastAsia="zh-CN"/>
              </w:rPr>
            </w:pPr>
            <w:r w:rsidRPr="008D6258">
              <w:rPr>
                <w:sz w:val="18"/>
                <w:szCs w:val="18"/>
                <w:highlight w:val="green"/>
                <w:lang w:eastAsia="zh-CN"/>
              </w:rPr>
              <w:t>&lt; Agreement &gt;:</w:t>
            </w:r>
            <w:r w:rsidRPr="008D6258">
              <w:rPr>
                <w:sz w:val="18"/>
                <w:szCs w:val="18"/>
                <w:lang w:eastAsia="zh-CN"/>
              </w:rPr>
              <w:t xml:space="preserve"> </w:t>
            </w:r>
          </w:p>
          <w:p w14:paraId="6CD5BEBC" w14:textId="77777777" w:rsidR="00284ADB" w:rsidRPr="008D6258" w:rsidRDefault="00284ADB" w:rsidP="00284ADB">
            <w:pPr>
              <w:numPr>
                <w:ilvl w:val="0"/>
                <w:numId w:val="39"/>
              </w:numPr>
              <w:overflowPunct/>
              <w:autoSpaceDE/>
              <w:autoSpaceDN/>
              <w:adjustRightInd/>
              <w:spacing w:after="0"/>
              <w:jc w:val="both"/>
              <w:textAlignment w:val="center"/>
              <w:rPr>
                <w:sz w:val="18"/>
                <w:szCs w:val="18"/>
                <w:lang w:eastAsia="zh-CN"/>
              </w:rPr>
            </w:pPr>
            <w:r w:rsidRPr="008D6258">
              <w:rPr>
                <w:sz w:val="18"/>
                <w:szCs w:val="18"/>
                <w:lang w:eastAsia="zh-CN"/>
              </w:rPr>
              <w:t>Type-1 MG: Gap(s) configured via GapConfig without suffix</w:t>
            </w:r>
          </w:p>
          <w:p w14:paraId="5F03210A" w14:textId="77777777" w:rsidR="00284ADB" w:rsidRPr="008D6258" w:rsidRDefault="00284ADB" w:rsidP="00284ADB">
            <w:pPr>
              <w:numPr>
                <w:ilvl w:val="0"/>
                <w:numId w:val="39"/>
              </w:numPr>
              <w:overflowPunct/>
              <w:autoSpaceDE/>
              <w:autoSpaceDN/>
              <w:adjustRightInd/>
              <w:spacing w:after="0"/>
              <w:jc w:val="both"/>
              <w:textAlignment w:val="center"/>
              <w:rPr>
                <w:rFonts w:eastAsiaTheme="minorEastAsia"/>
                <w:lang w:eastAsia="zh-TW"/>
              </w:rPr>
            </w:pPr>
            <w:r w:rsidRPr="008D6258">
              <w:rPr>
                <w:sz w:val="18"/>
                <w:szCs w:val="18"/>
                <w:lang w:eastAsia="zh-CN"/>
              </w:rPr>
              <w:t>Type-2 MG: Gap(s) configured via GapConfig-r17 without preConfigInd-r17 or ncsgInd-r17</w:t>
            </w:r>
          </w:p>
        </w:tc>
      </w:tr>
    </w:tbl>
    <w:p w14:paraId="1B0F1298" w14:textId="77777777" w:rsidR="00284ADB" w:rsidRDefault="00284ADB" w:rsidP="00284ADB">
      <w:pPr>
        <w:rPr>
          <w:rFonts w:eastAsiaTheme="minorEastAsia"/>
          <w:lang w:val="en-US" w:eastAsia="zh-CN"/>
        </w:rPr>
      </w:pPr>
    </w:p>
    <w:p w14:paraId="2C490CA3" w14:textId="77777777" w:rsidR="00284ADB" w:rsidRPr="00F43A18" w:rsidRDefault="00284ADB" w:rsidP="00284ADB">
      <w:pPr>
        <w:rPr>
          <w:rFonts w:eastAsiaTheme="minorEastAsia"/>
          <w:lang w:val="en-US" w:eastAsia="zh-CN"/>
        </w:rPr>
      </w:pPr>
      <w:r w:rsidRPr="009C13B6">
        <w:rPr>
          <w:rFonts w:eastAsiaTheme="minorEastAsia"/>
          <w:lang w:val="en-US" w:eastAsia="zh-CN"/>
        </w:rPr>
        <w:t xml:space="preserve">RAN4 </w:t>
      </w:r>
      <w:r>
        <w:rPr>
          <w:rFonts w:eastAsiaTheme="minorEastAsia" w:hint="eastAsia"/>
          <w:lang w:val="en-US" w:eastAsia="zh-CN"/>
        </w:rPr>
        <w:t xml:space="preserve">also </w:t>
      </w:r>
      <w:r w:rsidRPr="009C13B6">
        <w:rPr>
          <w:rFonts w:eastAsiaTheme="minorEastAsia"/>
          <w:lang w:val="en-US" w:eastAsia="zh-CN"/>
        </w:rPr>
        <w:t>discuss</w:t>
      </w:r>
      <w:r>
        <w:rPr>
          <w:rFonts w:eastAsiaTheme="minorEastAsia"/>
          <w:lang w:val="en-US" w:eastAsia="zh-CN"/>
        </w:rPr>
        <w:t>ed</w:t>
      </w:r>
      <w:r w:rsidRPr="009C13B6">
        <w:rPr>
          <w:rFonts w:eastAsiaTheme="minorEastAsia"/>
          <w:lang w:val="en-US" w:eastAsia="zh-CN"/>
        </w:rPr>
        <w:t xml:space="preserve"> </w:t>
      </w:r>
      <w:r>
        <w:rPr>
          <w:rFonts w:eastAsiaTheme="minorEastAsia"/>
          <w:lang w:val="en-US" w:eastAsia="zh-CN"/>
        </w:rPr>
        <w:t>NeedForGaps and inter-RAT measurement without gaps requirements</w:t>
      </w:r>
      <w:r w:rsidRPr="009C13B6">
        <w:rPr>
          <w:rFonts w:eastAsiaTheme="minorEastAsia"/>
          <w:lang w:val="en-US" w:eastAsia="zh-CN"/>
        </w:rPr>
        <w:t xml:space="preserve"> [1]</w:t>
      </w:r>
      <w:r>
        <w:rPr>
          <w:rFonts w:eastAsiaTheme="minorEastAsia"/>
          <w:lang w:val="en-US" w:eastAsia="zh-CN"/>
        </w:rPr>
        <w:t xml:space="preserve"> and </w:t>
      </w:r>
      <w:r>
        <w:rPr>
          <w:rFonts w:eastAsiaTheme="minorEastAsia"/>
          <w:lang w:val="en-US" w:eastAsia="zh-TW"/>
        </w:rPr>
        <w:t>t</w:t>
      </w:r>
      <w:r w:rsidRPr="00F43A18">
        <w:rPr>
          <w:rFonts w:eastAsiaTheme="minorEastAsia"/>
          <w:lang w:val="en-US" w:eastAsia="zh-CN"/>
        </w:rPr>
        <w:t xml:space="preserve">he following </w:t>
      </w:r>
      <w:r>
        <w:rPr>
          <w:rFonts w:eastAsiaTheme="minorEastAsia"/>
          <w:lang w:val="en-US" w:eastAsia="zh-CN"/>
        </w:rPr>
        <w:t>terminologies in NFG were used during the discussion:</w:t>
      </w:r>
    </w:p>
    <w:tbl>
      <w:tblPr>
        <w:tblStyle w:val="TableGrid"/>
        <w:tblW w:w="0" w:type="auto"/>
        <w:tblLook w:val="04A0" w:firstRow="1" w:lastRow="0" w:firstColumn="1" w:lastColumn="0" w:noHBand="0" w:noVBand="1"/>
      </w:tblPr>
      <w:tblGrid>
        <w:gridCol w:w="9629"/>
      </w:tblGrid>
      <w:tr w:rsidR="00284ADB" w14:paraId="53949892" w14:textId="77777777" w:rsidTr="002D6E54">
        <w:tc>
          <w:tcPr>
            <w:tcW w:w="9629" w:type="dxa"/>
          </w:tcPr>
          <w:p w14:paraId="0976A4A2" w14:textId="77777777" w:rsidR="00284ADB" w:rsidRPr="00336763" w:rsidRDefault="00284ADB" w:rsidP="00284ADB">
            <w:pPr>
              <w:numPr>
                <w:ilvl w:val="0"/>
                <w:numId w:val="6"/>
              </w:numPr>
              <w:overflowPunct/>
              <w:autoSpaceDE/>
              <w:autoSpaceDN/>
              <w:adjustRightInd/>
              <w:textAlignment w:val="center"/>
              <w:rPr>
                <w:rFonts w:ascii="Calibri" w:hAnsi="Calibri" w:cs="Calibri"/>
                <w:sz w:val="22"/>
                <w:szCs w:val="22"/>
                <w:lang w:val="en-US" w:eastAsia="zh-CN"/>
              </w:rPr>
            </w:pPr>
            <w:r w:rsidRPr="00336763">
              <w:rPr>
                <w:b/>
                <w:bCs/>
                <w:i/>
                <w:iCs/>
                <w:lang w:val="en-US" w:eastAsia="zh-CN"/>
              </w:rPr>
              <w:t>Case 1:</w:t>
            </w:r>
            <w:r w:rsidRPr="00336763">
              <w:rPr>
                <w:i/>
                <w:iCs/>
                <w:lang w:val="en-US" w:eastAsia="zh-CN"/>
              </w:rPr>
              <w:t xml:space="preserve"> without gap and no interruption (e.g. ’[TBD1]’ indicated in [TBD new signaling]</w:t>
            </w:r>
            <w:r w:rsidRPr="00336763">
              <w:rPr>
                <w:b/>
                <w:bCs/>
                <w:i/>
                <w:iCs/>
                <w:lang w:eastAsia="zh-CN"/>
              </w:rPr>
              <w:t>)</w:t>
            </w:r>
          </w:p>
          <w:p w14:paraId="27967F0B" w14:textId="77777777" w:rsidR="00284ADB" w:rsidRDefault="00284ADB" w:rsidP="00284ADB">
            <w:pPr>
              <w:numPr>
                <w:ilvl w:val="0"/>
                <w:numId w:val="6"/>
              </w:numPr>
              <w:overflowPunct/>
              <w:autoSpaceDE/>
              <w:autoSpaceDN/>
              <w:adjustRightInd/>
              <w:textAlignment w:val="center"/>
              <w:rPr>
                <w:rFonts w:eastAsiaTheme="minorEastAsia"/>
                <w:lang w:val="en-US" w:eastAsia="zh-TW"/>
              </w:rPr>
            </w:pPr>
            <w:r w:rsidRPr="00336763">
              <w:rPr>
                <w:b/>
                <w:bCs/>
                <w:i/>
                <w:iCs/>
                <w:lang w:eastAsia="zh-CN"/>
              </w:rPr>
              <w:t xml:space="preserve">Case 2: </w:t>
            </w:r>
            <w:r w:rsidRPr="00336763">
              <w:rPr>
                <w:i/>
                <w:iCs/>
                <w:lang w:val="en-US" w:eastAsia="zh-CN"/>
              </w:rPr>
              <w:t>without gap but interruption allowed (e.g. ’[TBD1]’ indicated in [TBD new signaling]</w:t>
            </w:r>
            <w:r w:rsidRPr="00336763">
              <w:rPr>
                <w:b/>
                <w:bCs/>
                <w:i/>
                <w:iCs/>
                <w:lang w:eastAsia="zh-CN"/>
              </w:rPr>
              <w:t>)</w:t>
            </w:r>
          </w:p>
        </w:tc>
      </w:tr>
    </w:tbl>
    <w:p w14:paraId="06ADEF23" w14:textId="77777777" w:rsidR="00284ADB" w:rsidRPr="007B1243" w:rsidRDefault="00284ADB" w:rsidP="00284ADB">
      <w:pPr>
        <w:overflowPunct/>
        <w:autoSpaceDE/>
        <w:autoSpaceDN/>
        <w:adjustRightInd/>
        <w:spacing w:before="120" w:after="120"/>
        <w:textAlignment w:val="auto"/>
        <w:rPr>
          <w:lang w:eastAsia="zh-CN"/>
        </w:rPr>
      </w:pPr>
      <w:r w:rsidRPr="007B1243">
        <w:rPr>
          <w:lang w:eastAsia="zh-CN"/>
        </w:rPr>
        <w:t>Up to this meeting, all agreed using scenarios for inter-RAT NR/LTE measurements without gap can summarized as</w:t>
      </w:r>
      <w:r>
        <w:rPr>
          <w:lang w:eastAsia="zh-CN"/>
        </w:rPr>
        <w:t xml:space="preserve"> following.</w:t>
      </w:r>
    </w:p>
    <w:tbl>
      <w:tblPr>
        <w:tblStyle w:val="TableGrid"/>
        <w:tblW w:w="0" w:type="auto"/>
        <w:tblLook w:val="04A0" w:firstRow="1" w:lastRow="0" w:firstColumn="1" w:lastColumn="0" w:noHBand="0" w:noVBand="1"/>
      </w:tblPr>
      <w:tblGrid>
        <w:gridCol w:w="9629"/>
      </w:tblGrid>
      <w:tr w:rsidR="00284ADB" w14:paraId="1900E85E" w14:textId="77777777" w:rsidTr="002D6E54">
        <w:tc>
          <w:tcPr>
            <w:tcW w:w="9629" w:type="dxa"/>
          </w:tcPr>
          <w:p w14:paraId="59BBB9E0" w14:textId="77777777" w:rsidR="00284ADB" w:rsidRPr="007B1243" w:rsidRDefault="00284ADB" w:rsidP="00284ADB">
            <w:pPr>
              <w:numPr>
                <w:ilvl w:val="0"/>
                <w:numId w:val="35"/>
              </w:numPr>
              <w:overflowPunct/>
              <w:autoSpaceDE/>
              <w:autoSpaceDN/>
              <w:adjustRightInd/>
              <w:spacing w:after="160"/>
              <w:textAlignment w:val="center"/>
              <w:rPr>
                <w:lang w:eastAsia="zh-CN"/>
              </w:rPr>
            </w:pPr>
            <w:r w:rsidRPr="007B1243">
              <w:rPr>
                <w:lang w:eastAsia="zh-CN"/>
              </w:rPr>
              <w:t>the inter-RAT NR measurements without gap in Rel18 includes the two scenarios below.</w:t>
            </w:r>
          </w:p>
          <w:p w14:paraId="11D6AE01" w14:textId="77777777" w:rsidR="00284ADB" w:rsidRPr="007B1243" w:rsidRDefault="00284ADB" w:rsidP="00284ADB">
            <w:pPr>
              <w:numPr>
                <w:ilvl w:val="1"/>
                <w:numId w:val="35"/>
              </w:numPr>
              <w:overflowPunct/>
              <w:autoSpaceDE/>
              <w:autoSpaceDN/>
              <w:adjustRightInd/>
              <w:spacing w:after="160"/>
              <w:textAlignment w:val="center"/>
              <w:rPr>
                <w:lang w:eastAsia="zh-CN"/>
              </w:rPr>
            </w:pPr>
            <w:r w:rsidRPr="007B1243">
              <w:rPr>
                <w:b/>
                <w:bCs/>
                <w:lang w:eastAsia="zh-CN"/>
              </w:rPr>
              <w:t>Case a-1</w:t>
            </w:r>
            <w:r w:rsidRPr="007B1243">
              <w:rPr>
                <w:lang w:eastAsia="zh-CN"/>
              </w:rPr>
              <w:t>: UE performing the measurements without gap in NR carriers as there is vacant RF chains for UE measurements</w:t>
            </w:r>
          </w:p>
          <w:p w14:paraId="73DE17DA" w14:textId="77777777" w:rsidR="00284ADB" w:rsidRPr="007B1243" w:rsidRDefault="00284ADB" w:rsidP="00284ADB">
            <w:pPr>
              <w:numPr>
                <w:ilvl w:val="0"/>
                <w:numId w:val="35"/>
              </w:numPr>
              <w:overflowPunct/>
              <w:autoSpaceDE/>
              <w:autoSpaceDN/>
              <w:adjustRightInd/>
              <w:spacing w:after="160"/>
              <w:textAlignment w:val="center"/>
              <w:rPr>
                <w:lang w:eastAsia="zh-CN"/>
              </w:rPr>
            </w:pPr>
            <w:r w:rsidRPr="007B1243">
              <w:rPr>
                <w:lang w:eastAsia="zh-CN"/>
              </w:rPr>
              <w:t>the inter-RAT LTE measurements without gap in Rel18 includes the two scenarios below.</w:t>
            </w:r>
          </w:p>
          <w:p w14:paraId="2A460EF1" w14:textId="77777777" w:rsidR="00284ADB" w:rsidRPr="007B1243" w:rsidRDefault="00284ADB" w:rsidP="00284ADB">
            <w:pPr>
              <w:numPr>
                <w:ilvl w:val="1"/>
                <w:numId w:val="35"/>
              </w:numPr>
              <w:overflowPunct/>
              <w:autoSpaceDE/>
              <w:autoSpaceDN/>
              <w:adjustRightInd/>
              <w:spacing w:after="160"/>
              <w:textAlignment w:val="center"/>
              <w:rPr>
                <w:lang w:eastAsia="zh-CN"/>
              </w:rPr>
            </w:pPr>
            <w:r w:rsidRPr="007B1243">
              <w:rPr>
                <w:b/>
                <w:bCs/>
                <w:lang w:eastAsia="zh-CN"/>
              </w:rPr>
              <w:t>Case b-1</w:t>
            </w:r>
            <w:r w:rsidRPr="007B1243">
              <w:rPr>
                <w:lang w:eastAsia="zh-CN"/>
              </w:rPr>
              <w:t xml:space="preserve">: UE performing the measurements without gap in LTE carriers as there is vacant RF chains for UE measurements </w:t>
            </w:r>
          </w:p>
          <w:p w14:paraId="5CB7FA0F" w14:textId="77777777" w:rsidR="00284ADB" w:rsidRPr="007B1243" w:rsidRDefault="00284ADB" w:rsidP="00284ADB">
            <w:pPr>
              <w:numPr>
                <w:ilvl w:val="1"/>
                <w:numId w:val="35"/>
              </w:numPr>
              <w:overflowPunct/>
              <w:autoSpaceDE/>
              <w:autoSpaceDN/>
              <w:adjustRightInd/>
              <w:spacing w:after="120"/>
              <w:textAlignment w:val="center"/>
              <w:rPr>
                <w:rFonts w:eastAsiaTheme="minorEastAsia"/>
                <w:lang w:eastAsia="zh-TW"/>
              </w:rPr>
            </w:pPr>
            <w:r w:rsidRPr="007B1243">
              <w:rPr>
                <w:b/>
                <w:bCs/>
                <w:lang w:eastAsia="zh-CN"/>
              </w:rPr>
              <w:t>Case b-2</w:t>
            </w:r>
            <w:r w:rsidRPr="007B1243">
              <w:rPr>
                <w:lang w:eastAsia="zh-CN"/>
              </w:rPr>
              <w:t xml:space="preserve">: LTE CRS are fully contained within UE’s active BWP </w:t>
            </w:r>
          </w:p>
        </w:tc>
      </w:tr>
    </w:tbl>
    <w:p w14:paraId="52DF2C99" w14:textId="77777777" w:rsidR="00284ADB" w:rsidRPr="00931363" w:rsidRDefault="00284ADB" w:rsidP="00284ADB">
      <w:pPr>
        <w:spacing w:before="120"/>
        <w:jc w:val="both"/>
        <w:rPr>
          <w:rFonts w:eastAsiaTheme="minorEastAsia"/>
          <w:lang w:val="en-US" w:eastAsia="zh-TW"/>
        </w:rPr>
      </w:pPr>
      <w:r w:rsidRPr="00F43A18">
        <w:rPr>
          <w:rFonts w:eastAsiaTheme="minorEastAsia"/>
          <w:lang w:val="en-US" w:eastAsia="zh-TW"/>
        </w:rPr>
        <w:t xml:space="preserve">In this contribution, we will </w:t>
      </w:r>
      <w:r w:rsidRPr="00F43A18">
        <w:rPr>
          <w:lang w:val="en-US"/>
        </w:rPr>
        <w:t xml:space="preserve">discuss the </w:t>
      </w:r>
      <w:r>
        <w:rPr>
          <w:lang w:val="en-US"/>
        </w:rPr>
        <w:t>remaining issues</w:t>
      </w:r>
      <w:r w:rsidRPr="00F43A18">
        <w:rPr>
          <w:lang w:val="en-US"/>
        </w:rPr>
        <w:t xml:space="preserve"> on</w:t>
      </w:r>
      <w:r>
        <w:rPr>
          <w:lang w:val="en-US"/>
        </w:rPr>
        <w:t xml:space="preserve"> </w:t>
      </w:r>
      <w:r>
        <w:rPr>
          <w:rFonts w:eastAsiaTheme="minorEastAsia" w:hint="eastAsia"/>
          <w:lang w:val="en-US" w:eastAsia="zh-CN"/>
        </w:rPr>
        <w:t>MG further enhancement</w:t>
      </w:r>
      <w:r>
        <w:rPr>
          <w:rFonts w:eastAsiaTheme="minorEastAsia"/>
          <w:lang w:val="en-US" w:eastAsia="zh-CN"/>
        </w:rPr>
        <w:t xml:space="preserve"> </w:t>
      </w:r>
      <w:r>
        <w:rPr>
          <w:lang w:val="en-US"/>
        </w:rPr>
        <w:t>requirements</w:t>
      </w:r>
      <w:r w:rsidRPr="001771F9">
        <w:rPr>
          <w:rFonts w:eastAsiaTheme="minorEastAsia"/>
          <w:lang w:val="en-US" w:eastAsia="zh-TW"/>
        </w:rPr>
        <w:t>.</w:t>
      </w:r>
    </w:p>
    <w:p w14:paraId="5D2F70F1" w14:textId="77777777" w:rsidR="0047273A" w:rsidRDefault="0047273A" w:rsidP="0047273A">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NCSG+Con-MGs</w:t>
      </w:r>
    </w:p>
    <w:p w14:paraId="000CA7EB" w14:textId="77777777" w:rsidR="0047273A" w:rsidRPr="00397280" w:rsidRDefault="0047273A" w:rsidP="0047273A">
      <w:pPr>
        <w:rPr>
          <w:rFonts w:eastAsia="SimSun"/>
          <w:b/>
          <w:bCs/>
          <w:iCs/>
          <w:szCs w:val="22"/>
          <w:u w:val="single"/>
        </w:rPr>
      </w:pPr>
      <w:r>
        <w:rPr>
          <w:rFonts w:eastAsia="SimSun"/>
          <w:b/>
          <w:bCs/>
          <w:iCs/>
          <w:szCs w:val="22"/>
          <w:u w:val="single"/>
        </w:rPr>
        <w:t>Gap</w:t>
      </w:r>
      <w:r w:rsidRPr="00397280">
        <w:rPr>
          <w:rFonts w:eastAsia="SimSun"/>
          <w:b/>
          <w:bCs/>
          <w:iCs/>
          <w:szCs w:val="22"/>
          <w:u w:val="single"/>
        </w:rPr>
        <w:t xml:space="preserve"> </w:t>
      </w:r>
      <w:r>
        <w:rPr>
          <w:rFonts w:eastAsia="SimSun"/>
          <w:b/>
          <w:bCs/>
          <w:iCs/>
          <w:szCs w:val="22"/>
          <w:u w:val="single"/>
        </w:rPr>
        <w:t>a</w:t>
      </w:r>
      <w:r w:rsidRPr="00397280">
        <w:rPr>
          <w:rFonts w:eastAsia="SimSun"/>
          <w:b/>
          <w:bCs/>
          <w:iCs/>
          <w:szCs w:val="22"/>
          <w:u w:val="single"/>
        </w:rPr>
        <w:t xml:space="preserve">ssociation </w:t>
      </w:r>
      <w:r>
        <w:rPr>
          <w:rFonts w:eastAsia="SimSun"/>
          <w:b/>
          <w:bCs/>
          <w:iCs/>
          <w:szCs w:val="22"/>
          <w:u w:val="single"/>
        </w:rPr>
        <w:t xml:space="preserve">rule </w:t>
      </w:r>
    </w:p>
    <w:p w14:paraId="00929819" w14:textId="77777777" w:rsidR="0047273A" w:rsidRDefault="0047273A" w:rsidP="0047273A">
      <w:pPr>
        <w:jc w:val="both"/>
        <w:rPr>
          <w:rFonts w:eastAsia="SimSun"/>
          <w:iCs/>
          <w:szCs w:val="22"/>
        </w:rPr>
      </w:pPr>
      <w:r>
        <w:rPr>
          <w:rFonts w:eastAsia="SimSun"/>
        </w:rPr>
        <w:t>In last RAN4 meeting, the NCSG gap association rule are agreed as follow</w:t>
      </w:r>
      <w:r w:rsidRPr="00931363">
        <w:rPr>
          <w:rFonts w:eastAsia="SimSun"/>
          <w:iCs/>
          <w:szCs w:val="22"/>
        </w:rPr>
        <w:t>.</w:t>
      </w:r>
      <w:r>
        <w:rPr>
          <w:rFonts w:eastAsia="SimSun"/>
          <w:iCs/>
          <w:szCs w:val="22"/>
        </w:rPr>
        <w:t xml:space="preserve"> </w:t>
      </w:r>
    </w:p>
    <w:tbl>
      <w:tblPr>
        <w:tblStyle w:val="TableGrid"/>
        <w:tblW w:w="9629" w:type="dxa"/>
        <w:tblLook w:val="04A0" w:firstRow="1" w:lastRow="0" w:firstColumn="1" w:lastColumn="0" w:noHBand="0" w:noVBand="1"/>
      </w:tblPr>
      <w:tblGrid>
        <w:gridCol w:w="9629"/>
      </w:tblGrid>
      <w:tr w:rsidR="0047273A" w14:paraId="3329C902" w14:textId="77777777" w:rsidTr="002D6E54">
        <w:tc>
          <w:tcPr>
            <w:tcW w:w="9629" w:type="dxa"/>
          </w:tcPr>
          <w:p w14:paraId="12E1B3A1" w14:textId="77777777" w:rsidR="0047273A" w:rsidRPr="00F17283" w:rsidRDefault="0047273A" w:rsidP="002D6E54">
            <w:pPr>
              <w:overflowPunct/>
              <w:autoSpaceDE/>
              <w:autoSpaceDN/>
              <w:adjustRightInd/>
              <w:spacing w:after="0"/>
              <w:textAlignment w:val="auto"/>
              <w:rPr>
                <w:rFonts w:ascii="Arial" w:hAnsi="Arial" w:cs="Arial"/>
                <w:b/>
                <w:bCs/>
                <w:sz w:val="18"/>
                <w:szCs w:val="18"/>
                <w:lang w:eastAsia="zh-CN"/>
              </w:rPr>
            </w:pPr>
            <w:r>
              <w:rPr>
                <w:rFonts w:ascii="Arial" w:hAnsi="Arial" w:cs="Arial"/>
                <w:b/>
                <w:bCs/>
                <w:sz w:val="18"/>
                <w:szCs w:val="18"/>
                <w:lang w:eastAsia="zh-CN"/>
              </w:rPr>
              <w:t>RAN4 #111 meeting</w:t>
            </w:r>
          </w:p>
          <w:p w14:paraId="77B4DFA0" w14:textId="77777777" w:rsidR="0047273A" w:rsidRPr="00F310B0" w:rsidRDefault="0047273A" w:rsidP="002D6E54">
            <w:pPr>
              <w:pStyle w:val="NormalWeb"/>
              <w:spacing w:before="0" w:beforeAutospacing="0" w:after="180" w:afterAutospacing="0"/>
              <w:rPr>
                <w:color w:val="0070C0"/>
                <w:sz w:val="20"/>
                <w:szCs w:val="20"/>
                <w:lang w:eastAsia="zh-CN"/>
              </w:rPr>
            </w:pPr>
            <w:r w:rsidRPr="00F310B0">
              <w:rPr>
                <w:b/>
                <w:bCs/>
                <w:color w:val="0070C0"/>
                <w:sz w:val="20"/>
                <w:szCs w:val="20"/>
                <w:u w:val="single"/>
                <w:lang w:eastAsia="zh-CN"/>
              </w:rPr>
              <w:t>Issue 3-2-1: [Case 2] When the UE is configured with Concurrent gaps with NCSG, what is the potential changes to UE behaviour for NCSG upon SCell activation (in Rel-18)</w:t>
            </w:r>
          </w:p>
          <w:p w14:paraId="70F3F199" w14:textId="77777777" w:rsidR="0047273A" w:rsidRPr="00F310B0" w:rsidRDefault="0047273A" w:rsidP="002D6E54">
            <w:pPr>
              <w:overflowPunct/>
              <w:autoSpaceDE/>
              <w:autoSpaceDN/>
              <w:adjustRightInd/>
              <w:spacing w:after="120"/>
              <w:textAlignment w:val="auto"/>
              <w:rPr>
                <w:lang w:eastAsia="zh-CN"/>
              </w:rPr>
            </w:pPr>
            <w:r w:rsidRPr="00F310B0">
              <w:rPr>
                <w:highlight w:val="green"/>
                <w:lang w:eastAsia="zh-CN"/>
              </w:rPr>
              <w:t>Agreement from online session:</w:t>
            </w:r>
          </w:p>
          <w:p w14:paraId="5988758A" w14:textId="77777777" w:rsidR="0047273A" w:rsidRPr="00F310B0" w:rsidRDefault="0047273A" w:rsidP="0047273A">
            <w:pPr>
              <w:numPr>
                <w:ilvl w:val="0"/>
                <w:numId w:val="38"/>
              </w:numPr>
              <w:overflowPunct/>
              <w:autoSpaceDE/>
              <w:autoSpaceDN/>
              <w:adjustRightInd/>
              <w:spacing w:after="120"/>
              <w:ind w:left="180"/>
              <w:textAlignment w:val="center"/>
              <w:rPr>
                <w:rFonts w:ascii="Calibri" w:hAnsi="Calibri" w:cs="Calibri"/>
                <w:sz w:val="22"/>
                <w:szCs w:val="22"/>
                <w:lang w:eastAsia="zh-CN"/>
              </w:rPr>
            </w:pPr>
            <w:r w:rsidRPr="00F310B0">
              <w:rPr>
                <w:lang w:eastAsia="zh-CN"/>
              </w:rPr>
              <w:t>For UE configured with one NCSG and one Type 1/2 MG: All deactivated SCells are measured within NCSG, regardless of the reported UE capabilities [and gap association].</w:t>
            </w:r>
          </w:p>
          <w:p w14:paraId="63120BD1" w14:textId="77777777" w:rsidR="0047273A" w:rsidRPr="00F310B0" w:rsidRDefault="0047273A" w:rsidP="0047273A">
            <w:pPr>
              <w:numPr>
                <w:ilvl w:val="1"/>
                <w:numId w:val="38"/>
              </w:numPr>
              <w:overflowPunct/>
              <w:autoSpaceDE/>
              <w:autoSpaceDN/>
              <w:adjustRightInd/>
              <w:spacing w:after="120"/>
              <w:ind w:left="900"/>
              <w:textAlignment w:val="center"/>
              <w:rPr>
                <w:rFonts w:ascii="Calibri" w:hAnsi="Calibri" w:cs="Calibri"/>
                <w:sz w:val="22"/>
                <w:szCs w:val="22"/>
                <w:lang w:eastAsia="zh-CN"/>
              </w:rPr>
            </w:pPr>
            <w:r w:rsidRPr="00F310B0">
              <w:rPr>
                <w:lang w:eastAsia="zh-CN"/>
              </w:rPr>
              <w:t>Further details on the processing delay between NCSG and Type 1/2 MG can be further discussed.</w:t>
            </w:r>
          </w:p>
          <w:p w14:paraId="465C4537" w14:textId="77777777" w:rsidR="0047273A" w:rsidRPr="00F310B0" w:rsidRDefault="0047273A" w:rsidP="0047273A">
            <w:pPr>
              <w:numPr>
                <w:ilvl w:val="0"/>
                <w:numId w:val="38"/>
              </w:numPr>
              <w:overflowPunct/>
              <w:autoSpaceDE/>
              <w:autoSpaceDN/>
              <w:adjustRightInd/>
              <w:spacing w:after="120"/>
              <w:ind w:left="180"/>
              <w:textAlignment w:val="center"/>
              <w:rPr>
                <w:rFonts w:ascii="Calibri" w:hAnsi="Calibri" w:cs="Calibri"/>
                <w:sz w:val="22"/>
                <w:szCs w:val="22"/>
                <w:lang w:eastAsia="zh-CN"/>
              </w:rPr>
            </w:pPr>
            <w:r w:rsidRPr="00F310B0">
              <w:rPr>
                <w:lang w:eastAsia="zh-CN"/>
              </w:rPr>
              <w:lastRenderedPageBreak/>
              <w:t>For UE configured with 2 NCSG, deactivated SCells are measured with NCSG</w:t>
            </w:r>
          </w:p>
          <w:p w14:paraId="5CD82539" w14:textId="77777777" w:rsidR="0047273A" w:rsidRPr="00F310B0" w:rsidRDefault="0047273A" w:rsidP="0047273A">
            <w:pPr>
              <w:numPr>
                <w:ilvl w:val="1"/>
                <w:numId w:val="38"/>
              </w:numPr>
              <w:overflowPunct/>
              <w:autoSpaceDE/>
              <w:autoSpaceDN/>
              <w:adjustRightInd/>
              <w:spacing w:after="120"/>
              <w:ind w:left="900"/>
              <w:textAlignment w:val="center"/>
              <w:rPr>
                <w:rFonts w:ascii="Calibri" w:hAnsi="Calibri" w:cs="Calibri"/>
                <w:sz w:val="22"/>
                <w:szCs w:val="22"/>
                <w:lang w:eastAsia="zh-CN"/>
              </w:rPr>
            </w:pPr>
            <w:r w:rsidRPr="00F310B0">
              <w:rPr>
                <w:lang w:eastAsia="zh-CN"/>
              </w:rPr>
              <w:t>If the association is provided, deactivated SCells are measured with NCSG according to gap association.</w:t>
            </w:r>
          </w:p>
          <w:p w14:paraId="6B18D82B" w14:textId="77777777" w:rsidR="0047273A" w:rsidRDefault="0047273A" w:rsidP="0047273A">
            <w:pPr>
              <w:numPr>
                <w:ilvl w:val="1"/>
                <w:numId w:val="38"/>
              </w:numPr>
              <w:overflowPunct/>
              <w:autoSpaceDE/>
              <w:autoSpaceDN/>
              <w:adjustRightInd/>
              <w:spacing w:after="120"/>
              <w:ind w:left="900"/>
              <w:textAlignment w:val="center"/>
              <w:rPr>
                <w:rFonts w:eastAsia="SimSun"/>
              </w:rPr>
            </w:pPr>
            <w:r w:rsidRPr="00F310B0">
              <w:rPr>
                <w:lang w:eastAsia="zh-CN"/>
              </w:rPr>
              <w:t xml:space="preserve">If the association is not provided, </w:t>
            </w:r>
            <w:r w:rsidRPr="00F310B0">
              <w:rPr>
                <w:u w:val="single"/>
                <w:lang w:eastAsia="zh-CN"/>
              </w:rPr>
              <w:t>UE is not expected to cause interruption outside the VIL due to measurement on any of the deactivated SCells, and the existing measurement delay requirement does not apply to this case.</w:t>
            </w:r>
          </w:p>
        </w:tc>
      </w:tr>
    </w:tbl>
    <w:p w14:paraId="65110E0B" w14:textId="77777777" w:rsidR="0047273A" w:rsidRDefault="0047273A" w:rsidP="0047273A">
      <w:pPr>
        <w:spacing w:before="120"/>
        <w:jc w:val="both"/>
        <w:rPr>
          <w:rFonts w:eastAsia="SimSun"/>
          <w:lang w:eastAsia="zh-CN"/>
        </w:rPr>
      </w:pPr>
      <w:r>
        <w:rPr>
          <w:rFonts w:eastAsia="SimSun"/>
          <w:iCs/>
          <w:szCs w:val="22"/>
        </w:rPr>
        <w:lastRenderedPageBreak/>
        <w:t>In Rel-15, when NW indicates the BWP switching, UE may switch the measurement from without gap to with gap. In Rel-17 NCSG, when NW configures NCSG, all deactivated SCells are measured within NCSG</w:t>
      </w:r>
      <w:r w:rsidRPr="00931363">
        <w:rPr>
          <w:rFonts w:eastAsia="SimSun"/>
          <w:lang w:eastAsia="zh-CN"/>
        </w:rPr>
        <w:t>.</w:t>
      </w:r>
      <w:r>
        <w:rPr>
          <w:rFonts w:eastAsia="SimSun"/>
          <w:lang w:eastAsia="zh-CN"/>
        </w:rPr>
        <w:t xml:space="preserve"> After SCell activation, the related SSBs may within the active BWP, and the measurement will be</w:t>
      </w:r>
      <w:r w:rsidRPr="00931363">
        <w:rPr>
          <w:rFonts w:eastAsia="SimSun"/>
          <w:lang w:eastAsia="zh-CN"/>
        </w:rPr>
        <w:t xml:space="preserve"> </w:t>
      </w:r>
      <w:r>
        <w:rPr>
          <w:rFonts w:eastAsia="SimSun"/>
          <w:lang w:eastAsia="zh-CN"/>
        </w:rPr>
        <w:t xml:space="preserve">performed outside NCSG. </w:t>
      </w:r>
      <w:r>
        <w:rPr>
          <w:rFonts w:eastAsia="SimSun"/>
          <w:iCs/>
          <w:szCs w:val="22"/>
        </w:rPr>
        <w:t xml:space="preserve">No additional processing delay are defined in these cases. Thus, we understand that there is also no additional processing delay needed when UE switches the measurement from NCSG to Type 2 MG. </w:t>
      </w:r>
    </w:p>
    <w:p w14:paraId="5A549E4D" w14:textId="6990A020" w:rsidR="0047273A" w:rsidRDefault="0047273A" w:rsidP="0047273A">
      <w:pPr>
        <w:overflowPunct/>
        <w:autoSpaceDE/>
        <w:autoSpaceDN/>
        <w:adjustRightInd/>
        <w:spacing w:before="240" w:after="0"/>
        <w:jc w:val="both"/>
        <w:textAlignment w:val="auto"/>
        <w:rPr>
          <w:b/>
          <w:bCs/>
          <w:i/>
          <w:iCs/>
        </w:rPr>
      </w:pPr>
      <w:bookmarkStart w:id="10" w:name="_Ref126337280"/>
      <w:bookmarkStart w:id="11" w:name="_Ref110117983"/>
      <w:bookmarkStart w:id="12" w:name="_Ref115443586"/>
      <w:r w:rsidRPr="00C4470A">
        <w:rPr>
          <w:b/>
          <w:bCs/>
          <w:i/>
          <w:iCs/>
        </w:rPr>
        <w:t xml:space="preserve">Observation </w:t>
      </w:r>
      <w:r w:rsidRPr="00C4470A">
        <w:rPr>
          <w:b/>
          <w:bCs/>
          <w:i/>
          <w:iCs/>
        </w:rPr>
        <w:fldChar w:fldCharType="begin"/>
      </w:r>
      <w:r w:rsidRPr="00C4470A">
        <w:rPr>
          <w:b/>
          <w:bCs/>
          <w:i/>
          <w:iCs/>
        </w:rPr>
        <w:instrText xml:space="preserve"> SEQ Observation \* ARABIC </w:instrText>
      </w:r>
      <w:r w:rsidRPr="00C4470A">
        <w:rPr>
          <w:b/>
          <w:bCs/>
          <w:i/>
          <w:iCs/>
        </w:rPr>
        <w:fldChar w:fldCharType="separate"/>
      </w:r>
      <w:r w:rsidR="00284ADB">
        <w:rPr>
          <w:b/>
          <w:bCs/>
          <w:i/>
          <w:iCs/>
          <w:noProof/>
        </w:rPr>
        <w:t>1</w:t>
      </w:r>
      <w:r w:rsidRPr="00C4470A">
        <w:rPr>
          <w:b/>
          <w:bCs/>
          <w:i/>
          <w:iCs/>
        </w:rPr>
        <w:fldChar w:fldCharType="end"/>
      </w:r>
      <w:r w:rsidRPr="00C4470A">
        <w:rPr>
          <w:b/>
          <w:bCs/>
          <w:i/>
          <w:iCs/>
        </w:rPr>
        <w:t>:</w:t>
      </w:r>
      <w:r>
        <w:rPr>
          <w:b/>
          <w:bCs/>
          <w:i/>
          <w:iCs/>
        </w:rPr>
        <w:t xml:space="preserve"> There is no additional processing delay for UE switching between without gap and with gap/NCSG.</w:t>
      </w:r>
      <w:bookmarkEnd w:id="10"/>
    </w:p>
    <w:p w14:paraId="7B49D5CC" w14:textId="649299D7" w:rsidR="0047273A" w:rsidRPr="00DC0E02" w:rsidRDefault="0047273A" w:rsidP="0047273A">
      <w:pPr>
        <w:overflowPunct/>
        <w:autoSpaceDE/>
        <w:autoSpaceDN/>
        <w:adjustRightInd/>
        <w:spacing w:before="240" w:after="0"/>
        <w:jc w:val="both"/>
        <w:textAlignment w:val="auto"/>
        <w:rPr>
          <w:rFonts w:eastAsia="SimSun"/>
          <w:b/>
          <w:bCs/>
          <w:i/>
          <w:szCs w:val="22"/>
        </w:rPr>
      </w:pPr>
      <w:bookmarkStart w:id="13" w:name="_Ref126337296"/>
      <w:bookmarkStart w:id="14" w:name="_Ref160715397"/>
      <w:bookmarkStart w:id="15" w:name="_Ref133600585"/>
      <w:bookmarkStart w:id="16" w:name="_Ref172019066"/>
      <w:r w:rsidRPr="00931363">
        <w:rPr>
          <w:rFonts w:eastAsia="SimSun"/>
          <w:b/>
          <w:bCs/>
          <w:i/>
          <w:szCs w:val="22"/>
        </w:rPr>
        <w:t xml:space="preserve">Proposal </w:t>
      </w:r>
      <w:r w:rsidRPr="00931363">
        <w:rPr>
          <w:rFonts w:eastAsia="SimSun"/>
          <w:b/>
          <w:bCs/>
          <w:i/>
          <w:szCs w:val="22"/>
        </w:rPr>
        <w:fldChar w:fldCharType="begin"/>
      </w:r>
      <w:r w:rsidRPr="00931363">
        <w:rPr>
          <w:rFonts w:eastAsia="SimSun"/>
          <w:b/>
          <w:bCs/>
          <w:i/>
          <w:szCs w:val="22"/>
        </w:rPr>
        <w:instrText xml:space="preserve"> SEQ Proposal \* ARABIC </w:instrText>
      </w:r>
      <w:r w:rsidRPr="00931363">
        <w:rPr>
          <w:rFonts w:eastAsia="SimSun"/>
          <w:b/>
          <w:bCs/>
          <w:i/>
          <w:szCs w:val="22"/>
        </w:rPr>
        <w:fldChar w:fldCharType="separate"/>
      </w:r>
      <w:r w:rsidR="00284ADB">
        <w:rPr>
          <w:rFonts w:eastAsia="SimSun"/>
          <w:b/>
          <w:bCs/>
          <w:i/>
          <w:noProof/>
          <w:szCs w:val="22"/>
        </w:rPr>
        <w:t>1</w:t>
      </w:r>
      <w:r w:rsidRPr="00931363">
        <w:rPr>
          <w:rFonts w:eastAsia="SimSun"/>
          <w:b/>
          <w:bCs/>
          <w:i/>
          <w:szCs w:val="22"/>
        </w:rPr>
        <w:fldChar w:fldCharType="end"/>
      </w:r>
      <w:r w:rsidRPr="00931363">
        <w:rPr>
          <w:rFonts w:eastAsia="SimSun"/>
          <w:b/>
          <w:bCs/>
          <w:i/>
          <w:szCs w:val="22"/>
        </w:rPr>
        <w:t xml:space="preserve">: </w:t>
      </w:r>
      <w:bookmarkEnd w:id="11"/>
      <w:bookmarkEnd w:id="12"/>
      <w:bookmarkEnd w:id="13"/>
      <w:r w:rsidRPr="000A2005">
        <w:rPr>
          <w:rFonts w:eastAsia="SimSun"/>
          <w:b/>
          <w:bCs/>
          <w:i/>
          <w:szCs w:val="22"/>
        </w:rPr>
        <w:t xml:space="preserve">When </w:t>
      </w:r>
      <w:bookmarkEnd w:id="14"/>
      <w:bookmarkEnd w:id="15"/>
      <w:r>
        <w:rPr>
          <w:rFonts w:eastAsia="SimSun"/>
          <w:b/>
          <w:bCs/>
          <w:i/>
          <w:szCs w:val="22"/>
        </w:rPr>
        <w:t xml:space="preserve">UE switches measurement between NCSG and Type 2 MG, </w:t>
      </w:r>
      <w:r>
        <w:rPr>
          <w:b/>
          <w:bCs/>
          <w:i/>
          <w:iCs/>
        </w:rPr>
        <w:t>no additional processing delay is expected.</w:t>
      </w:r>
      <w:bookmarkEnd w:id="16"/>
    </w:p>
    <w:p w14:paraId="35CCCF8B" w14:textId="44B31421" w:rsidR="00977D47" w:rsidRDefault="00977D47" w:rsidP="00F96DC2">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NeedForGaps</w:t>
      </w:r>
    </w:p>
    <w:p w14:paraId="7172FB09" w14:textId="2D7704B7" w:rsidR="006C449D" w:rsidRDefault="000219F7" w:rsidP="000C440E">
      <w:pPr>
        <w:jc w:val="both"/>
        <w:rPr>
          <w:b/>
          <w:bCs/>
          <w:u w:val="single"/>
        </w:rPr>
      </w:pPr>
      <w:r>
        <w:rPr>
          <w:b/>
          <w:bCs/>
          <w:u w:val="single"/>
        </w:rPr>
        <w:t>Misalignment between DRX-on duration and SMTC for NFG measurements</w:t>
      </w:r>
    </w:p>
    <w:p w14:paraId="456C47DC" w14:textId="77777777" w:rsidR="008B080F" w:rsidRDefault="008B080F" w:rsidP="00B921A9">
      <w:pPr>
        <w:jc w:val="both"/>
      </w:pPr>
      <w:r>
        <w:t xml:space="preserve">In last meeting, RAN4 agreed that the interruption ratio requirement is not based on DRX-On duration when DRX-On duration is aligned with SMTC for NFG measurement. </w:t>
      </w:r>
      <w:r w:rsidR="00B921A9">
        <w:t>One of the remaining</w:t>
      </w:r>
      <w:r w:rsidR="00B921A9" w:rsidRPr="0012556C">
        <w:t xml:space="preserve"> issue</w:t>
      </w:r>
      <w:r w:rsidR="00B921A9">
        <w:t xml:space="preserve">s is </w:t>
      </w:r>
      <w:r>
        <w:t>DRX-On duration is not aligned with SMTC for NFG measurement</w:t>
      </w:r>
      <w:r w:rsidR="00B921A9">
        <w:t xml:space="preserve">. </w:t>
      </w:r>
    </w:p>
    <w:p w14:paraId="28BE5306" w14:textId="660DAE71" w:rsidR="00B921A9" w:rsidRDefault="00B921A9" w:rsidP="00B921A9">
      <w:pPr>
        <w:jc w:val="both"/>
      </w:pPr>
      <w:r>
        <w:t xml:space="preserve">NeedForGaps capability is defined to not limit the interruption location which means UE can have a more flexible design than other features to perform measurement in any SMTC occasion regardless of NW configuration. Thus, it’s important to trade-off between the NeedForGaps flexible design and the interruption ratio. </w:t>
      </w:r>
    </w:p>
    <w:tbl>
      <w:tblPr>
        <w:tblStyle w:val="TableGrid"/>
        <w:tblW w:w="0" w:type="auto"/>
        <w:tblLook w:val="04A0" w:firstRow="1" w:lastRow="0" w:firstColumn="1" w:lastColumn="0" w:noHBand="0" w:noVBand="1"/>
      </w:tblPr>
      <w:tblGrid>
        <w:gridCol w:w="9629"/>
      </w:tblGrid>
      <w:tr w:rsidR="002918ED" w14:paraId="311EA8DD" w14:textId="77777777" w:rsidTr="002918ED">
        <w:tc>
          <w:tcPr>
            <w:tcW w:w="9629" w:type="dxa"/>
          </w:tcPr>
          <w:p w14:paraId="5271ACC2" w14:textId="77777777" w:rsidR="008B080F" w:rsidRPr="008B080F" w:rsidRDefault="008B080F" w:rsidP="008B080F">
            <w:pPr>
              <w:overflowPunct/>
              <w:autoSpaceDE/>
              <w:autoSpaceDN/>
              <w:adjustRightInd/>
              <w:spacing w:after="0"/>
              <w:textAlignment w:val="auto"/>
              <w:rPr>
                <w:lang w:eastAsia="zh-CN"/>
              </w:rPr>
            </w:pPr>
            <w:r w:rsidRPr="008B080F">
              <w:rPr>
                <w:b/>
                <w:bCs/>
                <w:u w:val="single"/>
                <w:lang w:eastAsia="zh-CN"/>
              </w:rPr>
              <w:t>Issue 1-1-1: Misalignment between DRX-on duration and SMTC for NFG measurements</w:t>
            </w:r>
          </w:p>
          <w:p w14:paraId="6DFD66F7" w14:textId="77777777" w:rsidR="008B080F" w:rsidRPr="008B080F" w:rsidRDefault="008B080F" w:rsidP="008B080F">
            <w:pPr>
              <w:numPr>
                <w:ilvl w:val="0"/>
                <w:numId w:val="31"/>
              </w:numPr>
              <w:overflowPunct/>
              <w:autoSpaceDE/>
              <w:autoSpaceDN/>
              <w:adjustRightInd/>
              <w:spacing w:after="0"/>
              <w:ind w:left="360"/>
              <w:textAlignment w:val="center"/>
              <w:rPr>
                <w:rFonts w:ascii="Calibri" w:hAnsi="Calibri" w:cs="Calibri"/>
                <w:sz w:val="22"/>
                <w:szCs w:val="22"/>
                <w:lang w:eastAsia="zh-CN"/>
              </w:rPr>
            </w:pPr>
            <w:r w:rsidRPr="008B080F">
              <w:rPr>
                <w:lang w:eastAsia="zh-CN"/>
              </w:rPr>
              <w:t>Proposals</w:t>
            </w:r>
          </w:p>
          <w:p w14:paraId="2D63FF6D" w14:textId="77777777" w:rsidR="008B080F" w:rsidRPr="008B080F" w:rsidRDefault="008B080F" w:rsidP="008B080F">
            <w:pPr>
              <w:numPr>
                <w:ilvl w:val="1"/>
                <w:numId w:val="31"/>
              </w:numPr>
              <w:overflowPunct/>
              <w:autoSpaceDE/>
              <w:autoSpaceDN/>
              <w:adjustRightInd/>
              <w:spacing w:after="0"/>
              <w:ind w:left="1080"/>
              <w:textAlignment w:val="center"/>
              <w:rPr>
                <w:rFonts w:ascii="Calibri" w:hAnsi="Calibri" w:cs="Calibri"/>
                <w:sz w:val="22"/>
                <w:szCs w:val="22"/>
                <w:lang w:eastAsia="zh-CN"/>
              </w:rPr>
            </w:pPr>
            <w:r w:rsidRPr="008B080F">
              <w:rPr>
                <w:lang w:eastAsia="zh-CN"/>
              </w:rPr>
              <w:t xml:space="preserve">Option 1: </w:t>
            </w:r>
          </w:p>
          <w:p w14:paraId="704ACF70" w14:textId="77777777" w:rsidR="008B080F" w:rsidRPr="008B080F" w:rsidRDefault="008B080F" w:rsidP="008B080F">
            <w:pPr>
              <w:numPr>
                <w:ilvl w:val="2"/>
                <w:numId w:val="31"/>
              </w:numPr>
              <w:overflowPunct/>
              <w:autoSpaceDE/>
              <w:autoSpaceDN/>
              <w:adjustRightInd/>
              <w:spacing w:after="0"/>
              <w:ind w:left="1800"/>
              <w:textAlignment w:val="center"/>
              <w:rPr>
                <w:rFonts w:ascii="Calibri" w:hAnsi="Calibri" w:cs="Calibri"/>
                <w:sz w:val="22"/>
                <w:szCs w:val="22"/>
                <w:lang w:eastAsia="zh-CN"/>
              </w:rPr>
            </w:pPr>
            <w:r w:rsidRPr="008B080F">
              <w:rPr>
                <w:lang w:eastAsia="zh-CN"/>
              </w:rPr>
              <w:t xml:space="preserve">Option 1a: Interruptions are always allowed outside DRX ON duration and it is according to Tcycle,i. </w:t>
            </w:r>
          </w:p>
          <w:p w14:paraId="0104E989" w14:textId="77777777" w:rsidR="008B080F" w:rsidRPr="008B080F" w:rsidRDefault="008B080F" w:rsidP="008B080F">
            <w:pPr>
              <w:numPr>
                <w:ilvl w:val="2"/>
                <w:numId w:val="31"/>
              </w:numPr>
              <w:overflowPunct/>
              <w:autoSpaceDE/>
              <w:autoSpaceDN/>
              <w:adjustRightInd/>
              <w:spacing w:after="0"/>
              <w:ind w:left="1800"/>
              <w:textAlignment w:val="center"/>
              <w:rPr>
                <w:rFonts w:ascii="Calibri" w:hAnsi="Calibri" w:cs="Calibri"/>
                <w:sz w:val="22"/>
                <w:szCs w:val="22"/>
                <w:lang w:eastAsia="zh-CN"/>
              </w:rPr>
            </w:pPr>
            <w:r w:rsidRPr="008B080F">
              <w:rPr>
                <w:lang w:eastAsia="zh-CN"/>
              </w:rPr>
              <w:t xml:space="preserve">Option 1b: Interruptions are not allowed during DRX ON duration. </w:t>
            </w:r>
          </w:p>
          <w:p w14:paraId="347FEB56" w14:textId="77777777" w:rsidR="008B080F" w:rsidRPr="008B080F" w:rsidRDefault="008B080F" w:rsidP="008B080F">
            <w:pPr>
              <w:numPr>
                <w:ilvl w:val="2"/>
                <w:numId w:val="31"/>
              </w:numPr>
              <w:overflowPunct/>
              <w:autoSpaceDE/>
              <w:autoSpaceDN/>
              <w:adjustRightInd/>
              <w:spacing w:after="0"/>
              <w:ind w:left="1800"/>
              <w:textAlignment w:val="center"/>
              <w:rPr>
                <w:rFonts w:ascii="Calibri" w:hAnsi="Calibri" w:cs="Calibri"/>
                <w:sz w:val="22"/>
                <w:szCs w:val="22"/>
                <w:lang w:eastAsia="zh-CN"/>
              </w:rPr>
            </w:pPr>
            <w:r w:rsidRPr="008B080F">
              <w:rPr>
                <w:lang w:eastAsia="zh-CN"/>
              </w:rPr>
              <w:t>Option 1c: Interruptions are not allowed when DRX cycle is larger than 320ms.</w:t>
            </w:r>
          </w:p>
          <w:p w14:paraId="2A740F6C" w14:textId="77777777" w:rsidR="008B080F" w:rsidRPr="008B080F" w:rsidRDefault="008B080F" w:rsidP="008B080F">
            <w:pPr>
              <w:numPr>
                <w:ilvl w:val="2"/>
                <w:numId w:val="31"/>
              </w:numPr>
              <w:overflowPunct/>
              <w:autoSpaceDE/>
              <w:autoSpaceDN/>
              <w:adjustRightInd/>
              <w:spacing w:after="0"/>
              <w:ind w:left="1800"/>
              <w:textAlignment w:val="center"/>
              <w:rPr>
                <w:rFonts w:ascii="Calibri" w:hAnsi="Calibri" w:cs="Calibri"/>
                <w:sz w:val="22"/>
                <w:szCs w:val="22"/>
                <w:lang w:eastAsia="zh-CN"/>
              </w:rPr>
            </w:pPr>
            <w:r w:rsidRPr="008B080F">
              <w:rPr>
                <w:lang w:eastAsia="zh-CN"/>
              </w:rPr>
              <w:t>Option 1d: Interruptions are not allowed in the DRX ON duration, excluding the time extended due to drx-inactivityTimer.</w:t>
            </w:r>
          </w:p>
          <w:p w14:paraId="418064A9" w14:textId="77777777" w:rsidR="008B080F" w:rsidRPr="008B080F" w:rsidRDefault="008B080F" w:rsidP="008B080F">
            <w:pPr>
              <w:numPr>
                <w:ilvl w:val="1"/>
                <w:numId w:val="31"/>
              </w:numPr>
              <w:overflowPunct/>
              <w:autoSpaceDE/>
              <w:autoSpaceDN/>
              <w:adjustRightInd/>
              <w:spacing w:after="0"/>
              <w:ind w:left="1080"/>
              <w:textAlignment w:val="center"/>
              <w:rPr>
                <w:rFonts w:ascii="Calibri" w:hAnsi="Calibri" w:cs="Calibri"/>
                <w:sz w:val="22"/>
                <w:szCs w:val="22"/>
                <w:lang w:eastAsia="zh-CN"/>
              </w:rPr>
            </w:pPr>
            <w:r w:rsidRPr="008B080F">
              <w:rPr>
                <w:lang w:eastAsia="zh-CN"/>
              </w:rPr>
              <w:t xml:space="preserve">Option 2: Interruptions are allowed under the conditions of issues 1-1-2, 1-1-3, 1-1-4. </w:t>
            </w:r>
          </w:p>
          <w:p w14:paraId="75A26EFC" w14:textId="77777777" w:rsidR="008B080F" w:rsidRPr="008B080F" w:rsidRDefault="008B080F" w:rsidP="008B080F">
            <w:pPr>
              <w:overflowPunct/>
              <w:autoSpaceDE/>
              <w:autoSpaceDN/>
              <w:adjustRightInd/>
              <w:spacing w:after="0"/>
              <w:textAlignment w:val="auto"/>
              <w:rPr>
                <w:lang w:eastAsia="zh-CN"/>
              </w:rPr>
            </w:pPr>
            <w:r w:rsidRPr="008B080F">
              <w:rPr>
                <w:b/>
                <w:bCs/>
                <w:u w:val="single"/>
                <w:lang w:eastAsia="zh-CN"/>
              </w:rPr>
              <w:t xml:space="preserve">Issue 1-1-3: Aligned DRX-on duration and SMTC for NFG measurements </w:t>
            </w:r>
          </w:p>
          <w:p w14:paraId="7388BBEB" w14:textId="77777777" w:rsidR="008B080F" w:rsidRPr="008B080F" w:rsidRDefault="008B080F" w:rsidP="008B080F">
            <w:pPr>
              <w:numPr>
                <w:ilvl w:val="0"/>
                <w:numId w:val="32"/>
              </w:numPr>
              <w:overflowPunct/>
              <w:autoSpaceDE/>
              <w:autoSpaceDN/>
              <w:adjustRightInd/>
              <w:spacing w:after="0"/>
              <w:ind w:left="360"/>
              <w:textAlignment w:val="center"/>
              <w:rPr>
                <w:rFonts w:ascii="Calibri" w:hAnsi="Calibri" w:cs="Calibri"/>
                <w:sz w:val="22"/>
                <w:szCs w:val="22"/>
                <w:lang w:eastAsia="zh-CN"/>
              </w:rPr>
            </w:pPr>
            <w:r w:rsidRPr="008B080F">
              <w:rPr>
                <w:highlight w:val="green"/>
                <w:lang w:eastAsia="zh-CN"/>
              </w:rPr>
              <w:t>Agreement</w:t>
            </w:r>
          </w:p>
          <w:p w14:paraId="5F9E28AB" w14:textId="77777777" w:rsidR="008B080F" w:rsidRPr="008B080F" w:rsidRDefault="008B080F" w:rsidP="008B080F">
            <w:pPr>
              <w:numPr>
                <w:ilvl w:val="1"/>
                <w:numId w:val="32"/>
              </w:numPr>
              <w:overflowPunct/>
              <w:autoSpaceDE/>
              <w:autoSpaceDN/>
              <w:adjustRightInd/>
              <w:spacing w:after="0"/>
              <w:ind w:left="1080"/>
              <w:textAlignment w:val="center"/>
              <w:rPr>
                <w:rFonts w:ascii="Calibri" w:hAnsi="Calibri" w:cs="Calibri"/>
                <w:sz w:val="22"/>
                <w:szCs w:val="22"/>
                <w:lang w:eastAsia="zh-CN"/>
              </w:rPr>
            </w:pPr>
            <w:r w:rsidRPr="008B080F">
              <w:rPr>
                <w:lang w:eastAsia="zh-CN"/>
              </w:rPr>
              <w:t>Interruption ratio requirement not based on DRX-on duration</w:t>
            </w:r>
          </w:p>
          <w:p w14:paraId="33ADE45E" w14:textId="058C76ED" w:rsidR="002918ED" w:rsidRDefault="008B080F" w:rsidP="008B080F">
            <w:pPr>
              <w:numPr>
                <w:ilvl w:val="1"/>
                <w:numId w:val="32"/>
              </w:numPr>
              <w:overflowPunct/>
              <w:autoSpaceDE/>
              <w:autoSpaceDN/>
              <w:adjustRightInd/>
              <w:spacing w:after="0"/>
              <w:ind w:left="1080"/>
              <w:textAlignment w:val="center"/>
            </w:pPr>
            <w:r w:rsidRPr="008B080F">
              <w:rPr>
                <w:lang w:eastAsia="zh-CN"/>
              </w:rPr>
              <w:t>Not define the interruption location</w:t>
            </w:r>
          </w:p>
        </w:tc>
      </w:tr>
    </w:tbl>
    <w:p w14:paraId="1A707763" w14:textId="0B97D75A" w:rsidR="004820C7" w:rsidRDefault="00B677CE" w:rsidP="005A3369">
      <w:pPr>
        <w:spacing w:before="120"/>
        <w:jc w:val="both"/>
      </w:pPr>
      <w:r>
        <w:t>C</w:t>
      </w:r>
      <w:r w:rsidR="001F375C">
        <w:t xml:space="preserve">onsidering SMTC is </w:t>
      </w:r>
      <w:r w:rsidR="00547074" w:rsidRPr="00547074">
        <w:t>broadcast signals, but DRX is UE specific</w:t>
      </w:r>
      <w:r w:rsidR="00C07A85">
        <w:t xml:space="preserve"> configuration</w:t>
      </w:r>
      <w:r w:rsidR="00547074" w:rsidRPr="00547074">
        <w:t xml:space="preserve">, it </w:t>
      </w:r>
      <w:r>
        <w:t xml:space="preserve">may </w:t>
      </w:r>
      <w:r w:rsidR="00C05614">
        <w:t xml:space="preserve">happen that the NW </w:t>
      </w:r>
      <w:r w:rsidR="00D262FF">
        <w:t>configure</w:t>
      </w:r>
      <w:r w:rsidR="00C05614">
        <w:t>d</w:t>
      </w:r>
      <w:r w:rsidR="00547074" w:rsidRPr="00547074">
        <w:t xml:space="preserve"> SMTC duration and the DRX </w:t>
      </w:r>
      <w:r w:rsidR="009B6ED1">
        <w:t xml:space="preserve">ON </w:t>
      </w:r>
      <w:r w:rsidR="00547074" w:rsidRPr="00547074">
        <w:t xml:space="preserve">duration </w:t>
      </w:r>
      <w:r w:rsidR="00C97A18">
        <w:t xml:space="preserve">are </w:t>
      </w:r>
      <w:r w:rsidR="00582EA5">
        <w:t xml:space="preserve">misaligned </w:t>
      </w:r>
      <w:r w:rsidR="00547074" w:rsidRPr="00547074">
        <w:t>for UE</w:t>
      </w:r>
      <w:r w:rsidR="00D262FF">
        <w:t>s</w:t>
      </w:r>
      <w:r w:rsidR="007C3FA0">
        <w:t>.</w:t>
      </w:r>
      <w:r w:rsidR="00F575D9">
        <w:t xml:space="preserve"> </w:t>
      </w:r>
      <w:r w:rsidR="001B5A01">
        <w:t xml:space="preserve">Consequently, </w:t>
      </w:r>
      <w:r w:rsidR="00707972">
        <w:t xml:space="preserve">it is expected </w:t>
      </w:r>
      <w:r w:rsidR="00C16A4A">
        <w:t xml:space="preserve">the </w:t>
      </w:r>
      <w:r w:rsidR="00FA068B">
        <w:t>NeedForGaps measurement will misalign with the DRX ON</w:t>
      </w:r>
      <w:r w:rsidR="009B6ED1">
        <w:t xml:space="preserve"> </w:t>
      </w:r>
      <w:r w:rsidR="00FA068B">
        <w:t xml:space="preserve">duration. </w:t>
      </w:r>
      <w:r w:rsidR="004D26F7">
        <w:t>In our understanding, if NW configures SMTC misaligned with DRX ON duration, it is expected zero interruption during DRX ON duration regardless of the DRX ON duration</w:t>
      </w:r>
      <w:r w:rsidR="00D262FF">
        <w:t xml:space="preserve"> since no RF retuning collides with DRX ON</w:t>
      </w:r>
      <w:r w:rsidR="004D26F7">
        <w:t xml:space="preserve">. </w:t>
      </w:r>
    </w:p>
    <w:p w14:paraId="49DD5E9D" w14:textId="486C6A4F" w:rsidR="004820C7" w:rsidRDefault="004820C7" w:rsidP="005A3369">
      <w:pPr>
        <w:spacing w:before="120"/>
        <w:jc w:val="both"/>
      </w:pPr>
      <w:r>
        <w:t>When UE is configured a short DRX</w:t>
      </w:r>
      <w:r w:rsidR="00191C8E">
        <w:t xml:space="preserve"> cycles</w:t>
      </w:r>
      <w:r>
        <w:t>, frequent wake-up</w:t>
      </w:r>
      <w:r w:rsidR="009D31B5">
        <w:t>s</w:t>
      </w:r>
      <w:r>
        <w:t xml:space="preserve"> will result in additional power consumption</w:t>
      </w:r>
      <w:r w:rsidR="00960234">
        <w:t xml:space="preserve"> in the UE</w:t>
      </w:r>
      <w:r>
        <w:t xml:space="preserve">. </w:t>
      </w:r>
      <w:r w:rsidRPr="00F304F8">
        <w:t>One possible</w:t>
      </w:r>
      <w:r w:rsidRPr="0012556C">
        <w:t xml:space="preserve"> </w:t>
      </w:r>
      <w:r>
        <w:t xml:space="preserve">solution for UE is to utilize the DRX ON duration to perform both data reception and SMTC measurement. However, it means UE had to endure the performance loss due to interruption and inaccurate AGC. Another solution is to wake up before the DRX ON duration for SMTC measurement. After that, UE needs to wake up again for data reception. In Rel-15, this issue </w:t>
      </w:r>
      <w:r w:rsidR="00C74A55">
        <w:t xml:space="preserve">was </w:t>
      </w:r>
      <w:r>
        <w:t xml:space="preserve">widely discussed and a further scaling factor </w:t>
      </w:r>
      <w:r w:rsidR="00C74A55">
        <w:t xml:space="preserve">of </w:t>
      </w:r>
      <w:r>
        <w:t>1.5 was introduced to trade-off the additional SMTC wake-up and power consumption. The total measurement delay requirement is extended to allow UE waking up to perform the measurement before the DRX ON duration. Thus, less interruption is expected.</w:t>
      </w:r>
    </w:p>
    <w:p w14:paraId="2CF4B0CD" w14:textId="58D53A58" w:rsidR="004820C7" w:rsidRDefault="004820C7" w:rsidP="004820C7">
      <w:pPr>
        <w:pStyle w:val="Caption"/>
      </w:pPr>
      <w:bookmarkStart w:id="17" w:name="_Ref130306878"/>
      <w:r w:rsidRPr="00DF45AD">
        <w:rPr>
          <w:bCs/>
          <w:i/>
          <w:iCs/>
        </w:rPr>
        <w:t xml:space="preserve">Observation </w:t>
      </w:r>
      <w:r w:rsidRPr="00DF45AD">
        <w:rPr>
          <w:bCs/>
          <w:i/>
          <w:iCs/>
        </w:rPr>
        <w:fldChar w:fldCharType="begin"/>
      </w:r>
      <w:r w:rsidRPr="00DF45AD">
        <w:rPr>
          <w:bCs/>
          <w:i/>
          <w:iCs/>
        </w:rPr>
        <w:instrText xml:space="preserve"> SEQ Observation \* ARABIC </w:instrText>
      </w:r>
      <w:r w:rsidRPr="00DF45AD">
        <w:rPr>
          <w:bCs/>
          <w:i/>
          <w:iCs/>
        </w:rPr>
        <w:fldChar w:fldCharType="separate"/>
      </w:r>
      <w:r w:rsidR="00284ADB">
        <w:rPr>
          <w:bCs/>
          <w:i/>
          <w:iCs/>
          <w:noProof/>
        </w:rPr>
        <w:t>2</w:t>
      </w:r>
      <w:r w:rsidRPr="00DF45AD">
        <w:rPr>
          <w:bCs/>
          <w:i/>
          <w:iCs/>
        </w:rPr>
        <w:fldChar w:fldCharType="end"/>
      </w:r>
      <w:r>
        <w:rPr>
          <w:bCs/>
          <w:i/>
          <w:iCs/>
        </w:rPr>
        <w:t>:</w:t>
      </w:r>
      <w:r w:rsidRPr="00DF45AD">
        <w:rPr>
          <w:bCs/>
          <w:i/>
          <w:iCs/>
        </w:rPr>
        <w:t xml:space="preserve"> In Rel-15, RAN4 had already s</w:t>
      </w:r>
      <w:r>
        <w:rPr>
          <w:bCs/>
          <w:i/>
          <w:iCs/>
        </w:rPr>
        <w:t xml:space="preserve">olved </w:t>
      </w:r>
      <w:r w:rsidRPr="00DF45AD">
        <w:rPr>
          <w:bCs/>
          <w:i/>
          <w:iCs/>
        </w:rPr>
        <w:t xml:space="preserve">the power consumption </w:t>
      </w:r>
      <w:r>
        <w:rPr>
          <w:bCs/>
          <w:i/>
          <w:iCs/>
        </w:rPr>
        <w:t xml:space="preserve">issue </w:t>
      </w:r>
      <w:r w:rsidRPr="00DF45AD">
        <w:rPr>
          <w:bCs/>
          <w:i/>
          <w:iCs/>
        </w:rPr>
        <w:t>for short DRX measurement</w:t>
      </w:r>
      <w:r>
        <w:rPr>
          <w:bCs/>
          <w:i/>
          <w:iCs/>
        </w:rPr>
        <w:t xml:space="preserve"> by introducing scaling factor 1.5</w:t>
      </w:r>
      <w:r w:rsidRPr="00DF45AD">
        <w:rPr>
          <w:bCs/>
          <w:i/>
          <w:iCs/>
        </w:rPr>
        <w:t>.</w:t>
      </w:r>
      <w:bookmarkEnd w:id="17"/>
    </w:p>
    <w:p w14:paraId="2C9148E3" w14:textId="2B4A2BE7" w:rsidR="00210551" w:rsidRDefault="00793DAC" w:rsidP="004E4071">
      <w:pPr>
        <w:spacing w:before="120"/>
        <w:jc w:val="both"/>
        <w:rPr>
          <w:b/>
          <w:bCs/>
          <w:i/>
          <w:iCs/>
        </w:rPr>
      </w:pPr>
      <w:bookmarkStart w:id="18" w:name="_Ref160892668"/>
      <w:bookmarkStart w:id="19" w:name="_Ref160892699"/>
      <w:r w:rsidRPr="001771F9">
        <w:rPr>
          <w:b/>
          <w:bCs/>
          <w:i/>
          <w:iCs/>
        </w:rPr>
        <w:lastRenderedPageBreak/>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284ADB">
        <w:rPr>
          <w:b/>
          <w:bCs/>
          <w:i/>
          <w:iCs/>
          <w:noProof/>
        </w:rPr>
        <w:t>2</w:t>
      </w:r>
      <w:r w:rsidRPr="001771F9">
        <w:rPr>
          <w:b/>
          <w:bCs/>
          <w:i/>
          <w:iCs/>
        </w:rPr>
        <w:fldChar w:fldCharType="end"/>
      </w:r>
      <w:r w:rsidRPr="001771F9">
        <w:rPr>
          <w:b/>
          <w:bCs/>
          <w:i/>
          <w:iCs/>
        </w:rPr>
        <w:t xml:space="preserve">: </w:t>
      </w:r>
      <w:r w:rsidR="0003252E">
        <w:rPr>
          <w:b/>
          <w:bCs/>
          <w:i/>
          <w:iCs/>
        </w:rPr>
        <w:t>W</w:t>
      </w:r>
      <w:r w:rsidR="0003252E" w:rsidRPr="00082695">
        <w:rPr>
          <w:b/>
          <w:bCs/>
          <w:i/>
          <w:iCs/>
        </w:rPr>
        <w:t>hen configured SMTC occasions are misalignment with DRX ON duration</w:t>
      </w:r>
      <w:r w:rsidR="0003252E">
        <w:rPr>
          <w:b/>
          <w:bCs/>
          <w:i/>
          <w:iCs/>
        </w:rPr>
        <w:t>,</w:t>
      </w:r>
      <w:bookmarkEnd w:id="18"/>
      <w:r w:rsidR="0003252E" w:rsidRPr="00082695">
        <w:rPr>
          <w:b/>
          <w:bCs/>
          <w:i/>
          <w:iCs/>
        </w:rPr>
        <w:t xml:space="preserve"> </w:t>
      </w:r>
      <w:r w:rsidR="00210551" w:rsidRPr="00082695">
        <w:rPr>
          <w:b/>
          <w:bCs/>
          <w:i/>
          <w:iCs/>
        </w:rPr>
        <w:t xml:space="preserve">no interruption is </w:t>
      </w:r>
      <w:r w:rsidR="00030B67">
        <w:rPr>
          <w:b/>
          <w:bCs/>
          <w:i/>
          <w:iCs/>
        </w:rPr>
        <w:t>allowed</w:t>
      </w:r>
      <w:r w:rsidR="00030B67" w:rsidRPr="00082695">
        <w:rPr>
          <w:b/>
          <w:bCs/>
          <w:i/>
          <w:iCs/>
        </w:rPr>
        <w:t xml:space="preserve"> </w:t>
      </w:r>
      <w:r w:rsidR="00210551">
        <w:rPr>
          <w:b/>
          <w:bCs/>
          <w:i/>
          <w:iCs/>
        </w:rPr>
        <w:t>during DRX ON duration</w:t>
      </w:r>
      <w:r w:rsidR="004E4071">
        <w:rPr>
          <w:b/>
          <w:bCs/>
          <w:i/>
          <w:iCs/>
        </w:rPr>
        <w:t>.</w:t>
      </w:r>
      <w:bookmarkEnd w:id="19"/>
    </w:p>
    <w:p w14:paraId="27B63C86" w14:textId="77777777" w:rsidR="003611F1" w:rsidRDefault="004822FE" w:rsidP="000C440E">
      <w:pPr>
        <w:jc w:val="both"/>
      </w:pPr>
      <w:r>
        <w:t xml:space="preserve">Another issue is how to define interruption ratio </w:t>
      </w:r>
      <w:r w:rsidR="00D62C46">
        <w:t xml:space="preserve">when DRX-ON is configured and aligned with SMTC. </w:t>
      </w:r>
    </w:p>
    <w:tbl>
      <w:tblPr>
        <w:tblStyle w:val="TableGrid"/>
        <w:tblW w:w="0" w:type="auto"/>
        <w:tblLook w:val="04A0" w:firstRow="1" w:lastRow="0" w:firstColumn="1" w:lastColumn="0" w:noHBand="0" w:noVBand="1"/>
      </w:tblPr>
      <w:tblGrid>
        <w:gridCol w:w="9629"/>
      </w:tblGrid>
      <w:tr w:rsidR="003611F1" w14:paraId="0044BCEC" w14:textId="77777777" w:rsidTr="006931AF">
        <w:tc>
          <w:tcPr>
            <w:tcW w:w="9629" w:type="dxa"/>
          </w:tcPr>
          <w:p w14:paraId="1037B469" w14:textId="77777777" w:rsidR="003611F1" w:rsidRPr="004822FE" w:rsidRDefault="003611F1" w:rsidP="006931AF">
            <w:pPr>
              <w:overflowPunct/>
              <w:autoSpaceDE/>
              <w:autoSpaceDN/>
              <w:adjustRightInd/>
              <w:spacing w:after="0"/>
              <w:textAlignment w:val="auto"/>
              <w:rPr>
                <w:sz w:val="18"/>
                <w:szCs w:val="18"/>
                <w:lang w:eastAsia="zh-CN"/>
              </w:rPr>
            </w:pPr>
            <w:r w:rsidRPr="004822FE">
              <w:rPr>
                <w:b/>
                <w:bCs/>
                <w:sz w:val="18"/>
                <w:szCs w:val="18"/>
                <w:u w:val="single"/>
                <w:lang w:eastAsia="zh-CN"/>
              </w:rPr>
              <w:t>Issue 1-1-2: Aligned DRX-on duration and SMTC for NFG measurements and DRX cycle is larger than 320ms</w:t>
            </w:r>
          </w:p>
          <w:p w14:paraId="4410E89A" w14:textId="77777777" w:rsidR="003611F1" w:rsidRPr="004822FE" w:rsidRDefault="003611F1" w:rsidP="00C7138A">
            <w:pPr>
              <w:numPr>
                <w:ilvl w:val="0"/>
                <w:numId w:val="8"/>
              </w:numPr>
              <w:overflowPunct/>
              <w:autoSpaceDE/>
              <w:autoSpaceDN/>
              <w:adjustRightInd/>
              <w:spacing w:after="0"/>
              <w:ind w:left="360"/>
              <w:textAlignment w:val="center"/>
              <w:rPr>
                <w:rFonts w:ascii="Calibri" w:hAnsi="Calibri" w:cs="Calibri"/>
                <w:lang w:eastAsia="zh-CN"/>
              </w:rPr>
            </w:pPr>
            <w:r w:rsidRPr="004822FE">
              <w:rPr>
                <w:sz w:val="18"/>
                <w:szCs w:val="18"/>
                <w:lang w:eastAsia="zh-CN"/>
              </w:rPr>
              <w:t>Proposals</w:t>
            </w:r>
          </w:p>
          <w:p w14:paraId="57B82839" w14:textId="77777777" w:rsidR="003611F1" w:rsidRPr="004822FE" w:rsidRDefault="003611F1" w:rsidP="00C7138A">
            <w:pPr>
              <w:numPr>
                <w:ilvl w:val="1"/>
                <w:numId w:val="8"/>
              </w:numPr>
              <w:overflowPunct/>
              <w:autoSpaceDE/>
              <w:autoSpaceDN/>
              <w:adjustRightInd/>
              <w:spacing w:after="0"/>
              <w:ind w:left="1080"/>
              <w:textAlignment w:val="center"/>
              <w:rPr>
                <w:rFonts w:ascii="Calibri" w:hAnsi="Calibri" w:cs="Calibri"/>
                <w:lang w:eastAsia="zh-CN"/>
              </w:rPr>
            </w:pPr>
            <w:r w:rsidRPr="004822FE">
              <w:rPr>
                <w:sz w:val="18"/>
                <w:szCs w:val="18"/>
                <w:lang w:eastAsia="zh-CN"/>
              </w:rPr>
              <w:t>Option 1: UE does not measure within SMTC occasions and no interruption is expected.</w:t>
            </w:r>
          </w:p>
          <w:p w14:paraId="4EEBE919" w14:textId="77777777" w:rsidR="003611F1" w:rsidRPr="004822FE" w:rsidRDefault="003611F1" w:rsidP="00C7138A">
            <w:pPr>
              <w:numPr>
                <w:ilvl w:val="1"/>
                <w:numId w:val="8"/>
              </w:numPr>
              <w:overflowPunct/>
              <w:autoSpaceDE/>
              <w:autoSpaceDN/>
              <w:adjustRightInd/>
              <w:spacing w:after="0"/>
              <w:ind w:left="1080"/>
              <w:textAlignment w:val="center"/>
              <w:rPr>
                <w:rFonts w:ascii="Calibri" w:hAnsi="Calibri" w:cs="Calibri"/>
                <w:lang w:eastAsia="zh-CN"/>
              </w:rPr>
            </w:pPr>
            <w:r w:rsidRPr="004822FE">
              <w:rPr>
                <w:sz w:val="18"/>
                <w:szCs w:val="18"/>
                <w:lang w:eastAsia="zh-CN"/>
              </w:rPr>
              <w:t>Option 2: Interruption is always allowed, and it is according to Tcycle,i.</w:t>
            </w:r>
          </w:p>
          <w:p w14:paraId="4B5A4E7B" w14:textId="77777777" w:rsidR="003611F1" w:rsidRPr="004822FE" w:rsidRDefault="003611F1" w:rsidP="006931AF">
            <w:pPr>
              <w:overflowPunct/>
              <w:autoSpaceDE/>
              <w:autoSpaceDN/>
              <w:adjustRightInd/>
              <w:spacing w:after="0"/>
              <w:ind w:left="540"/>
              <w:textAlignment w:val="auto"/>
              <w:rPr>
                <w:sz w:val="18"/>
                <w:szCs w:val="18"/>
                <w:lang w:eastAsia="zh-CN"/>
              </w:rPr>
            </w:pPr>
            <w:r w:rsidRPr="004822FE">
              <w:rPr>
                <w:sz w:val="18"/>
                <w:szCs w:val="18"/>
                <w:lang w:eastAsia="zh-CN"/>
              </w:rPr>
              <w:t> </w:t>
            </w:r>
          </w:p>
          <w:p w14:paraId="62819BD3" w14:textId="77777777" w:rsidR="003611F1" w:rsidRPr="004822FE" w:rsidRDefault="003611F1" w:rsidP="006931AF">
            <w:pPr>
              <w:overflowPunct/>
              <w:autoSpaceDE/>
              <w:autoSpaceDN/>
              <w:adjustRightInd/>
              <w:spacing w:after="0"/>
              <w:textAlignment w:val="auto"/>
              <w:rPr>
                <w:sz w:val="18"/>
                <w:szCs w:val="18"/>
                <w:lang w:eastAsia="zh-CN"/>
              </w:rPr>
            </w:pPr>
            <w:r w:rsidRPr="004822FE">
              <w:rPr>
                <w:b/>
                <w:bCs/>
                <w:sz w:val="18"/>
                <w:szCs w:val="18"/>
                <w:u w:val="single"/>
                <w:lang w:eastAsia="zh-CN"/>
              </w:rPr>
              <w:t>Issue 1-1-3: Aligned DRX-on duration and SMTC for NFG measurements and DRX cycle is equal or shorter than 320ms</w:t>
            </w:r>
          </w:p>
          <w:p w14:paraId="2143D102" w14:textId="77777777" w:rsidR="003611F1" w:rsidRPr="004822FE" w:rsidRDefault="003611F1" w:rsidP="00C7138A">
            <w:pPr>
              <w:numPr>
                <w:ilvl w:val="0"/>
                <w:numId w:val="9"/>
              </w:numPr>
              <w:overflowPunct/>
              <w:autoSpaceDE/>
              <w:autoSpaceDN/>
              <w:adjustRightInd/>
              <w:spacing w:after="0"/>
              <w:ind w:left="360"/>
              <w:textAlignment w:val="center"/>
              <w:rPr>
                <w:rFonts w:ascii="Calibri" w:hAnsi="Calibri" w:cs="Calibri"/>
                <w:lang w:eastAsia="zh-CN"/>
              </w:rPr>
            </w:pPr>
            <w:r w:rsidRPr="004822FE">
              <w:rPr>
                <w:sz w:val="18"/>
                <w:szCs w:val="18"/>
                <w:lang w:eastAsia="zh-CN"/>
              </w:rPr>
              <w:t>Proposals</w:t>
            </w:r>
          </w:p>
          <w:p w14:paraId="41B60E05" w14:textId="77777777" w:rsidR="003611F1" w:rsidRDefault="003611F1" w:rsidP="00C7138A">
            <w:pPr>
              <w:numPr>
                <w:ilvl w:val="1"/>
                <w:numId w:val="9"/>
              </w:numPr>
              <w:overflowPunct/>
              <w:autoSpaceDE/>
              <w:autoSpaceDN/>
              <w:adjustRightInd/>
              <w:spacing w:after="0"/>
              <w:ind w:left="1080"/>
              <w:textAlignment w:val="center"/>
            </w:pPr>
            <w:r w:rsidRPr="004822FE">
              <w:rPr>
                <w:sz w:val="18"/>
                <w:szCs w:val="18"/>
                <w:lang w:eastAsia="zh-CN"/>
              </w:rPr>
              <w:t>Option 1: Interruption is always allowed, and it is according to Tcycle,i.</w:t>
            </w:r>
          </w:p>
        </w:tc>
      </w:tr>
    </w:tbl>
    <w:p w14:paraId="0CEC1C4A" w14:textId="5FF1C3E2" w:rsidR="001A56D5" w:rsidRDefault="00D62C46" w:rsidP="00840518">
      <w:pPr>
        <w:jc w:val="both"/>
      </w:pPr>
      <w:r>
        <w:t>In our understanding, we should follow the same interruption ratio rule</w:t>
      </w:r>
      <w:r w:rsidR="0026567F">
        <w:t xml:space="preserve"> as non-DRX NeedForGaps </w:t>
      </w:r>
      <w:r w:rsidR="002075F6">
        <w:t>, and the T</w:t>
      </w:r>
      <w:r w:rsidR="002075F6">
        <w:rPr>
          <w:vertAlign w:val="subscript"/>
        </w:rPr>
        <w:t>cycle,</w:t>
      </w:r>
      <w:r w:rsidR="00840518">
        <w:rPr>
          <w:vertAlign w:val="subscript"/>
        </w:rPr>
        <w:t>i</w:t>
      </w:r>
      <w:r w:rsidR="002075F6">
        <w:rPr>
          <w:vertAlign w:val="subscript"/>
        </w:rPr>
        <w:t xml:space="preserve"> </w:t>
      </w:r>
      <w:r w:rsidR="002075F6">
        <w:t xml:space="preserve">shall be derived based on measurement delay </w:t>
      </w:r>
      <w:r w:rsidR="00840518">
        <w:t>w</w:t>
      </w:r>
      <w:r w:rsidR="001A56D5">
        <w:t xml:space="preserve">hen DRX </w:t>
      </w:r>
      <w:r w:rsidR="006E0060">
        <w:t xml:space="preserve">is </w:t>
      </w:r>
      <w:r w:rsidR="001A56D5">
        <w:t xml:space="preserve">equal </w:t>
      </w:r>
      <w:r w:rsidR="006E0060">
        <w:t xml:space="preserve">to </w:t>
      </w:r>
      <w:r w:rsidR="001A56D5">
        <w:t>or less than 320ms</w:t>
      </w:r>
      <w:r w:rsidR="00840518">
        <w:t>.</w:t>
      </w:r>
      <w:r w:rsidR="001A56D5">
        <w:t xml:space="preserve"> </w:t>
      </w:r>
      <w:r w:rsidR="002075F6">
        <w:t>T</w:t>
      </w:r>
      <w:r w:rsidR="002075F6" w:rsidRPr="003611F1">
        <w:rPr>
          <w:vertAlign w:val="subscript"/>
        </w:rPr>
        <w:t xml:space="preserve">cycle,i </w:t>
      </w:r>
      <w:r w:rsidR="002075F6">
        <w:t xml:space="preserve">=  </w:t>
      </w:r>
      <w:r w:rsidR="002075F6" w:rsidRPr="002075F6">
        <w:t>1.5*max(80ms, SMTC, DRX cycle) x CSSF</w:t>
      </w:r>
    </w:p>
    <w:p w14:paraId="16F26A5C" w14:textId="5FBAF9F5" w:rsidR="006B7CFD" w:rsidRDefault="00ED0167" w:rsidP="003570B0">
      <w:pPr>
        <w:jc w:val="both"/>
        <w:rPr>
          <w:b/>
          <w:bCs/>
          <w:i/>
          <w:iCs/>
        </w:rPr>
      </w:pPr>
      <w:bookmarkStart w:id="20" w:name="_Ref130306917"/>
      <w:bookmarkStart w:id="21" w:name="_Ref145436531"/>
      <w:bookmarkStart w:id="22" w:name="_Ref172022078"/>
      <w:bookmarkStart w:id="23" w:name="_Ref160892674"/>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284ADB">
        <w:rPr>
          <w:b/>
          <w:bCs/>
          <w:i/>
          <w:iCs/>
          <w:noProof/>
        </w:rPr>
        <w:t>3</w:t>
      </w:r>
      <w:r w:rsidRPr="001771F9">
        <w:rPr>
          <w:b/>
          <w:bCs/>
          <w:i/>
          <w:iCs/>
        </w:rPr>
        <w:fldChar w:fldCharType="end"/>
      </w:r>
      <w:r w:rsidRPr="001771F9">
        <w:rPr>
          <w:b/>
          <w:bCs/>
          <w:i/>
          <w:iCs/>
        </w:rPr>
        <w:t xml:space="preserve">: </w:t>
      </w:r>
      <w:bookmarkEnd w:id="20"/>
      <w:bookmarkEnd w:id="21"/>
      <w:r w:rsidR="003611F1">
        <w:rPr>
          <w:b/>
          <w:bCs/>
          <w:i/>
          <w:iCs/>
        </w:rPr>
        <w:t>W</w:t>
      </w:r>
      <w:r w:rsidR="003611F1" w:rsidRPr="00082695">
        <w:rPr>
          <w:b/>
          <w:bCs/>
          <w:i/>
          <w:iCs/>
        </w:rPr>
        <w:t>hen configured SMTC occasions are align</w:t>
      </w:r>
      <w:r w:rsidR="003611F1">
        <w:rPr>
          <w:b/>
          <w:bCs/>
          <w:i/>
          <w:iCs/>
        </w:rPr>
        <w:t>ed</w:t>
      </w:r>
      <w:r w:rsidR="003611F1" w:rsidRPr="00082695">
        <w:rPr>
          <w:b/>
          <w:bCs/>
          <w:i/>
          <w:iCs/>
        </w:rPr>
        <w:t xml:space="preserve"> with DRX ON duration</w:t>
      </w:r>
      <w:r w:rsidR="006B7CFD">
        <w:rPr>
          <w:b/>
          <w:bCs/>
          <w:i/>
          <w:iCs/>
        </w:rPr>
        <w:t>,</w:t>
      </w:r>
      <w:r w:rsidR="003570B0">
        <w:rPr>
          <w:b/>
          <w:bCs/>
          <w:i/>
          <w:iCs/>
        </w:rPr>
        <w:t xml:space="preserve"> </w:t>
      </w:r>
      <w:r w:rsidR="006B7CFD">
        <w:rPr>
          <w:b/>
          <w:bCs/>
          <w:i/>
          <w:iCs/>
        </w:rPr>
        <w:t>and</w:t>
      </w:r>
      <w:bookmarkEnd w:id="22"/>
    </w:p>
    <w:p w14:paraId="6E24230B" w14:textId="182A8B85" w:rsidR="009D711F" w:rsidRDefault="006B7CFD" w:rsidP="006B7CFD">
      <w:pPr>
        <w:pStyle w:val="ListParagraph"/>
        <w:numPr>
          <w:ilvl w:val="0"/>
          <w:numId w:val="33"/>
        </w:numPr>
        <w:jc w:val="both"/>
        <w:rPr>
          <w:b/>
          <w:bCs/>
          <w:i/>
          <w:iCs/>
        </w:rPr>
      </w:pPr>
      <w:r w:rsidRPr="006B7CFD">
        <w:rPr>
          <w:b/>
          <w:bCs/>
          <w:i/>
          <w:iCs/>
        </w:rPr>
        <w:t xml:space="preserve">When </w:t>
      </w:r>
      <w:r w:rsidR="00ED0167" w:rsidRPr="006B7CFD">
        <w:rPr>
          <w:b/>
          <w:bCs/>
          <w:i/>
          <w:iCs/>
        </w:rPr>
        <w:t xml:space="preserve">DRX cycle is equal or smaller than 320ms, </w:t>
      </w:r>
      <w:r w:rsidR="003611F1" w:rsidRPr="006B7CFD">
        <w:rPr>
          <w:b/>
          <w:bCs/>
          <w:i/>
          <w:iCs/>
        </w:rPr>
        <w:t>T</w:t>
      </w:r>
      <w:r w:rsidR="003611F1" w:rsidRPr="006B7CFD">
        <w:rPr>
          <w:b/>
          <w:bCs/>
          <w:i/>
          <w:iCs/>
          <w:vertAlign w:val="subscript"/>
        </w:rPr>
        <w:t xml:space="preserve">cycle,i </w:t>
      </w:r>
      <w:r w:rsidR="003611F1" w:rsidRPr="006B7CFD">
        <w:rPr>
          <w:b/>
          <w:bCs/>
          <w:i/>
          <w:iCs/>
        </w:rPr>
        <w:t>=  1.5*max(80ms, SMTC, DRX cycle) x CSSF.</w:t>
      </w:r>
      <w:bookmarkEnd w:id="23"/>
    </w:p>
    <w:p w14:paraId="55994F22" w14:textId="275D8234" w:rsidR="006B7CFD" w:rsidRDefault="006B7CFD" w:rsidP="006B7CFD">
      <w:pPr>
        <w:pStyle w:val="ListParagraph"/>
        <w:numPr>
          <w:ilvl w:val="0"/>
          <w:numId w:val="33"/>
        </w:numPr>
        <w:jc w:val="both"/>
        <w:rPr>
          <w:b/>
          <w:bCs/>
          <w:i/>
          <w:iCs/>
        </w:rPr>
      </w:pPr>
      <w:r>
        <w:rPr>
          <w:b/>
          <w:bCs/>
          <w:i/>
          <w:iCs/>
        </w:rPr>
        <w:t xml:space="preserve">When DRX cycle is larger than 320ms, </w:t>
      </w:r>
      <w:r w:rsidRPr="006B7CFD">
        <w:rPr>
          <w:b/>
          <w:bCs/>
          <w:i/>
          <w:iCs/>
        </w:rPr>
        <w:t>T</w:t>
      </w:r>
      <w:r w:rsidRPr="006B7CFD">
        <w:rPr>
          <w:b/>
          <w:bCs/>
          <w:i/>
          <w:iCs/>
          <w:vertAlign w:val="subscript"/>
        </w:rPr>
        <w:t xml:space="preserve">cycle,i </w:t>
      </w:r>
      <w:r w:rsidRPr="006B7CFD">
        <w:rPr>
          <w:b/>
          <w:bCs/>
          <w:i/>
          <w:iCs/>
        </w:rPr>
        <w:t>=  DRX cycle x CSSF</w:t>
      </w:r>
    </w:p>
    <w:p w14:paraId="39B99AAB" w14:textId="0DB9CB2E" w:rsidR="002361D1" w:rsidRDefault="00FC174A" w:rsidP="002361D1">
      <w:pPr>
        <w:jc w:val="both"/>
        <w:rPr>
          <w:b/>
          <w:bCs/>
          <w:u w:val="single"/>
        </w:rPr>
      </w:pPr>
      <w:r>
        <w:rPr>
          <w:b/>
          <w:bCs/>
          <w:u w:val="single"/>
        </w:rPr>
        <w:t>NFG</w:t>
      </w:r>
      <w:r w:rsidR="002361D1" w:rsidRPr="002361D1">
        <w:rPr>
          <w:b/>
          <w:bCs/>
          <w:u w:val="single"/>
        </w:rPr>
        <w:t xml:space="preserve"> and NCSG mapping</w:t>
      </w:r>
    </w:p>
    <w:p w14:paraId="751169CF" w14:textId="6C4E5257" w:rsidR="00030626" w:rsidRDefault="00B7062A" w:rsidP="002361D1">
      <w:pPr>
        <w:jc w:val="both"/>
      </w:pPr>
      <w:r w:rsidRPr="00281E05">
        <w:t xml:space="preserve">In </w:t>
      </w:r>
      <w:r w:rsidR="00720BBA">
        <w:t>RAN4 #110 meeting</w:t>
      </w:r>
      <w:r w:rsidRPr="00281E05">
        <w:t xml:space="preserve">, RAN4 agreed that it’s unnecessary to </w:t>
      </w:r>
      <w:r w:rsidR="00281E05">
        <w:t>establish the mapping between UE’s indication for NeedForGaps and NCSG</w:t>
      </w:r>
      <w:r w:rsidR="00030626">
        <w:t xml:space="preserve"> as follow</w:t>
      </w:r>
      <w:r w:rsidR="00281E05">
        <w:t xml:space="preserve">. </w:t>
      </w:r>
    </w:p>
    <w:tbl>
      <w:tblPr>
        <w:tblStyle w:val="TableGrid"/>
        <w:tblW w:w="0" w:type="auto"/>
        <w:tblLook w:val="04A0" w:firstRow="1" w:lastRow="0" w:firstColumn="1" w:lastColumn="0" w:noHBand="0" w:noVBand="1"/>
      </w:tblPr>
      <w:tblGrid>
        <w:gridCol w:w="9629"/>
      </w:tblGrid>
      <w:tr w:rsidR="00030626" w14:paraId="247689F1" w14:textId="77777777" w:rsidTr="00030626">
        <w:tc>
          <w:tcPr>
            <w:tcW w:w="9629" w:type="dxa"/>
          </w:tcPr>
          <w:p w14:paraId="37C1A69D" w14:textId="77777777" w:rsidR="00030626" w:rsidRPr="00030626" w:rsidRDefault="00030626" w:rsidP="00030626">
            <w:pPr>
              <w:overflowPunct/>
              <w:autoSpaceDE/>
              <w:autoSpaceDN/>
              <w:adjustRightInd/>
              <w:spacing w:after="0"/>
              <w:textAlignment w:val="auto"/>
              <w:rPr>
                <w:lang w:eastAsia="zh-CN"/>
              </w:rPr>
            </w:pPr>
            <w:r w:rsidRPr="00030626">
              <w:rPr>
                <w:b/>
                <w:bCs/>
                <w:u w:val="single"/>
                <w:lang w:eastAsia="zh-CN"/>
              </w:rPr>
              <w:t>Issue 1-3-2: NFG and NCSG capabilities</w:t>
            </w:r>
          </w:p>
          <w:p w14:paraId="1B219481" w14:textId="77777777" w:rsidR="00030626" w:rsidRPr="00030626" w:rsidRDefault="00030626" w:rsidP="00030626">
            <w:pPr>
              <w:numPr>
                <w:ilvl w:val="0"/>
                <w:numId w:val="34"/>
              </w:numPr>
              <w:overflowPunct/>
              <w:autoSpaceDE/>
              <w:autoSpaceDN/>
              <w:adjustRightInd/>
              <w:spacing w:after="0"/>
              <w:ind w:left="360"/>
              <w:textAlignment w:val="center"/>
              <w:rPr>
                <w:rFonts w:ascii="Calibri" w:hAnsi="Calibri" w:cs="Calibri"/>
                <w:sz w:val="22"/>
                <w:szCs w:val="22"/>
                <w:lang w:eastAsia="zh-CN"/>
              </w:rPr>
            </w:pPr>
            <w:r w:rsidRPr="00030626">
              <w:rPr>
                <w:lang w:eastAsia="zh-CN"/>
              </w:rPr>
              <w:t>Previous Agreements</w:t>
            </w:r>
          </w:p>
          <w:p w14:paraId="724AC691" w14:textId="77777777" w:rsidR="00030626" w:rsidRPr="00030626" w:rsidRDefault="00030626" w:rsidP="00030626">
            <w:pPr>
              <w:numPr>
                <w:ilvl w:val="1"/>
                <w:numId w:val="34"/>
              </w:numPr>
              <w:overflowPunct/>
              <w:autoSpaceDE/>
              <w:autoSpaceDN/>
              <w:adjustRightInd/>
              <w:spacing w:after="0"/>
              <w:ind w:left="1080"/>
              <w:textAlignment w:val="center"/>
              <w:rPr>
                <w:rFonts w:ascii="Calibri" w:hAnsi="Calibri" w:cs="Calibri"/>
                <w:sz w:val="22"/>
                <w:szCs w:val="22"/>
                <w:lang w:eastAsia="zh-CN"/>
              </w:rPr>
            </w:pPr>
            <w:r w:rsidRPr="00030626">
              <w:rPr>
                <w:lang w:eastAsia="zh-CN"/>
              </w:rPr>
              <w:t>No need to establish the mapping between UE’s indication for NeedForGaps and NCSG.</w:t>
            </w:r>
          </w:p>
          <w:p w14:paraId="39B0A13C" w14:textId="77777777" w:rsidR="00030626" w:rsidRPr="00030626" w:rsidRDefault="00030626" w:rsidP="00030626">
            <w:pPr>
              <w:numPr>
                <w:ilvl w:val="0"/>
                <w:numId w:val="34"/>
              </w:numPr>
              <w:overflowPunct/>
              <w:autoSpaceDE/>
              <w:autoSpaceDN/>
              <w:adjustRightInd/>
              <w:spacing w:after="0"/>
              <w:ind w:left="360"/>
              <w:textAlignment w:val="center"/>
              <w:rPr>
                <w:rFonts w:ascii="Calibri" w:hAnsi="Calibri" w:cs="Calibri"/>
                <w:sz w:val="22"/>
                <w:szCs w:val="22"/>
                <w:lang w:eastAsia="zh-CN"/>
              </w:rPr>
            </w:pPr>
            <w:r w:rsidRPr="00030626">
              <w:rPr>
                <w:lang w:eastAsia="zh-CN"/>
              </w:rPr>
              <w:t>Proposals</w:t>
            </w:r>
          </w:p>
          <w:p w14:paraId="48265EAD" w14:textId="77777777" w:rsidR="00030626" w:rsidRPr="00030626" w:rsidRDefault="00030626" w:rsidP="00030626">
            <w:pPr>
              <w:numPr>
                <w:ilvl w:val="1"/>
                <w:numId w:val="34"/>
              </w:numPr>
              <w:overflowPunct/>
              <w:autoSpaceDE/>
              <w:autoSpaceDN/>
              <w:adjustRightInd/>
              <w:spacing w:after="0"/>
              <w:ind w:left="1080"/>
              <w:textAlignment w:val="center"/>
              <w:rPr>
                <w:rFonts w:ascii="Calibri" w:hAnsi="Calibri" w:cs="Calibri"/>
                <w:sz w:val="22"/>
                <w:szCs w:val="22"/>
                <w:lang w:eastAsia="zh-CN"/>
              </w:rPr>
            </w:pPr>
            <w:r w:rsidRPr="00030626">
              <w:rPr>
                <w:lang w:eastAsia="zh-CN"/>
              </w:rPr>
              <w:t>Option 1: NeedForGaps and NCSG are not expected to be enabled for the same UE at the same time.</w:t>
            </w:r>
          </w:p>
          <w:p w14:paraId="06487328" w14:textId="510A546F" w:rsidR="00030626" w:rsidRPr="00030626" w:rsidRDefault="00030626" w:rsidP="00030626">
            <w:pPr>
              <w:numPr>
                <w:ilvl w:val="1"/>
                <w:numId w:val="34"/>
              </w:numPr>
              <w:overflowPunct/>
              <w:autoSpaceDE/>
              <w:autoSpaceDN/>
              <w:adjustRightInd/>
              <w:spacing w:after="0"/>
              <w:ind w:left="1080"/>
              <w:textAlignment w:val="center"/>
              <w:rPr>
                <w:lang w:val="en-US"/>
              </w:rPr>
            </w:pPr>
            <w:r w:rsidRPr="00030626">
              <w:rPr>
                <w:lang w:val="en-US" w:eastAsia="zh-CN"/>
              </w:rPr>
              <w:t>Option 2: Allow to enable both R17 and R18 reporting.</w:t>
            </w:r>
          </w:p>
        </w:tc>
      </w:tr>
    </w:tbl>
    <w:p w14:paraId="467E6E26" w14:textId="38152F6C" w:rsidR="002361D1" w:rsidRDefault="00281E05" w:rsidP="00030626">
      <w:pPr>
        <w:spacing w:before="120"/>
        <w:jc w:val="both"/>
      </w:pPr>
      <w:r>
        <w:t xml:space="preserve">In our understanding, it means UE </w:t>
      </w:r>
      <w:r w:rsidR="003E3CE4">
        <w:t>can</w:t>
      </w:r>
      <w:r>
        <w:t xml:space="preserve"> report</w:t>
      </w:r>
      <w:r w:rsidR="003E3CE4">
        <w:t xml:space="preserve"> NFG and NCSG with different element</w:t>
      </w:r>
      <w:r w:rsidR="009626F5">
        <w:t>s</w:t>
      </w:r>
      <w:r w:rsidR="003E3CE4">
        <w:t>, such as no gap in NFG and gap in NCSG for the same band.</w:t>
      </w:r>
      <w:r>
        <w:t xml:space="preserve"> </w:t>
      </w:r>
      <w:r w:rsidR="00D62172">
        <w:t>From NW’s perspective, it’s possible to request both NCSG and NFG reporting</w:t>
      </w:r>
      <w:r w:rsidR="009626F5">
        <w:t xml:space="preserve"> to check which kind of no gap configuration will be better to the UE.</w:t>
      </w:r>
      <w:r w:rsidR="00D62172">
        <w:t xml:space="preserve"> </w:t>
      </w:r>
    </w:p>
    <w:p w14:paraId="5B83B7FF" w14:textId="77087D27" w:rsidR="00720BBA" w:rsidRDefault="00720BBA" w:rsidP="00030626">
      <w:pPr>
        <w:spacing w:before="120"/>
        <w:jc w:val="both"/>
        <w:rPr>
          <w:b/>
          <w:bCs/>
          <w:i/>
          <w:iCs/>
        </w:rPr>
      </w:pPr>
      <w:bookmarkStart w:id="24" w:name="_Ref172022082"/>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284ADB">
        <w:rPr>
          <w:b/>
          <w:bCs/>
          <w:i/>
          <w:iCs/>
          <w:noProof/>
        </w:rPr>
        <w:t>4</w:t>
      </w:r>
      <w:r w:rsidRPr="001771F9">
        <w:rPr>
          <w:b/>
          <w:bCs/>
          <w:i/>
          <w:iCs/>
        </w:rPr>
        <w:fldChar w:fldCharType="end"/>
      </w:r>
      <w:r w:rsidRPr="001771F9">
        <w:rPr>
          <w:b/>
          <w:bCs/>
          <w:i/>
          <w:iCs/>
        </w:rPr>
        <w:t>:</w:t>
      </w:r>
      <w:r>
        <w:rPr>
          <w:b/>
          <w:bCs/>
          <w:i/>
          <w:iCs/>
        </w:rPr>
        <w:t xml:space="preserve"> </w:t>
      </w:r>
      <w:r w:rsidR="0099139A">
        <w:rPr>
          <w:b/>
          <w:bCs/>
          <w:i/>
          <w:iCs/>
        </w:rPr>
        <w:t>From NW’s perspective, i</w:t>
      </w:r>
      <w:r>
        <w:rPr>
          <w:b/>
          <w:bCs/>
          <w:i/>
          <w:iCs/>
        </w:rPr>
        <w:t xml:space="preserve">t’s </w:t>
      </w:r>
      <w:r w:rsidR="0099139A">
        <w:rPr>
          <w:b/>
          <w:bCs/>
          <w:i/>
          <w:iCs/>
        </w:rPr>
        <w:t>possible</w:t>
      </w:r>
      <w:r>
        <w:rPr>
          <w:b/>
          <w:bCs/>
          <w:i/>
          <w:iCs/>
        </w:rPr>
        <w:t xml:space="preserve"> to enable </w:t>
      </w:r>
      <w:r w:rsidRPr="00030626">
        <w:rPr>
          <w:b/>
          <w:bCs/>
          <w:i/>
          <w:iCs/>
        </w:rPr>
        <w:t xml:space="preserve">both </w:t>
      </w:r>
      <w:r w:rsidRPr="0099139A">
        <w:rPr>
          <w:b/>
          <w:bCs/>
          <w:i/>
          <w:iCs/>
        </w:rPr>
        <w:t>NCSG</w:t>
      </w:r>
      <w:r w:rsidRPr="00030626">
        <w:rPr>
          <w:b/>
          <w:bCs/>
          <w:i/>
          <w:iCs/>
        </w:rPr>
        <w:t xml:space="preserve"> and </w:t>
      </w:r>
      <w:r w:rsidRPr="0099139A">
        <w:rPr>
          <w:b/>
          <w:bCs/>
          <w:i/>
          <w:iCs/>
        </w:rPr>
        <w:t>NFG</w:t>
      </w:r>
      <w:r w:rsidRPr="00030626">
        <w:rPr>
          <w:b/>
          <w:bCs/>
          <w:i/>
          <w:iCs/>
        </w:rPr>
        <w:t xml:space="preserve"> reporting</w:t>
      </w:r>
      <w:r w:rsidR="0099139A" w:rsidRPr="0099139A">
        <w:rPr>
          <w:b/>
          <w:bCs/>
          <w:i/>
          <w:iCs/>
        </w:rPr>
        <w:t xml:space="preserve"> </w:t>
      </w:r>
      <w:r w:rsidR="0099139A" w:rsidRPr="00030626">
        <w:rPr>
          <w:b/>
          <w:bCs/>
          <w:i/>
          <w:iCs/>
        </w:rPr>
        <w:t>for the same UE at the same time.</w:t>
      </w:r>
      <w:bookmarkEnd w:id="24"/>
    </w:p>
    <w:p w14:paraId="312BFE6E" w14:textId="5B972A69" w:rsidR="00FC174A" w:rsidRDefault="00FC174A" w:rsidP="00FC174A">
      <w:pPr>
        <w:jc w:val="both"/>
        <w:rPr>
          <w:b/>
          <w:bCs/>
          <w:u w:val="single"/>
        </w:rPr>
      </w:pPr>
      <w:r>
        <w:rPr>
          <w:b/>
          <w:bCs/>
          <w:u w:val="single"/>
        </w:rPr>
        <w:t>Rel-16 NFG and Rel-18 NFG</w:t>
      </w:r>
    </w:p>
    <w:p w14:paraId="7FCC82C5" w14:textId="77777777" w:rsidR="00FC174A" w:rsidRDefault="00FC174A" w:rsidP="00FC174A">
      <w:pPr>
        <w:spacing w:before="12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val="en-US" w:eastAsia="zh-TW"/>
        </w:rPr>
        <w:t xml:space="preserve">In last meeting, RAN4 triggered some discussions about </w:t>
      </w:r>
      <w:r>
        <w:rPr>
          <w:rFonts w:asciiTheme="minorHAnsi" w:eastAsiaTheme="minorEastAsia" w:hAnsiTheme="minorHAnsi" w:cstheme="minorHAnsi"/>
          <w:sz w:val="22"/>
          <w:szCs w:val="22"/>
          <w:lang w:eastAsia="zh-CN"/>
        </w:rPr>
        <w:t xml:space="preserve">Rel-16 NeedForGaps capability with the following agreements. </w:t>
      </w:r>
    </w:p>
    <w:tbl>
      <w:tblPr>
        <w:tblStyle w:val="TableGrid"/>
        <w:tblW w:w="0" w:type="auto"/>
        <w:tblLook w:val="04A0" w:firstRow="1" w:lastRow="0" w:firstColumn="1" w:lastColumn="0" w:noHBand="0" w:noVBand="1"/>
      </w:tblPr>
      <w:tblGrid>
        <w:gridCol w:w="9629"/>
      </w:tblGrid>
      <w:tr w:rsidR="00FC174A" w14:paraId="0D1D7FA9" w14:textId="77777777" w:rsidTr="00BF5FDC">
        <w:tc>
          <w:tcPr>
            <w:tcW w:w="9629" w:type="dxa"/>
          </w:tcPr>
          <w:p w14:paraId="63C1C456" w14:textId="77777777" w:rsidR="00FC174A" w:rsidRPr="00137BCE" w:rsidRDefault="00FC174A" w:rsidP="00BF5FDC">
            <w:pPr>
              <w:overflowPunct/>
              <w:autoSpaceDE/>
              <w:autoSpaceDN/>
              <w:adjustRightInd/>
              <w:spacing w:after="0"/>
              <w:textAlignment w:val="auto"/>
              <w:rPr>
                <w:lang w:eastAsia="zh-CN"/>
              </w:rPr>
            </w:pPr>
            <w:r w:rsidRPr="00137BCE">
              <w:rPr>
                <w:b/>
                <w:bCs/>
                <w:u w:val="single"/>
                <w:lang w:eastAsia="zh-CN"/>
              </w:rPr>
              <w:t>Issue 2-3-1a: Relations between interRAT-NeedForGaps-r16 and interRAT-NeedForIntrNR-r18 and UE behaviours</w:t>
            </w:r>
          </w:p>
          <w:p w14:paraId="1B96125A" w14:textId="77777777" w:rsidR="00FC174A" w:rsidRPr="00137BCE" w:rsidRDefault="00FC174A" w:rsidP="00BF5FDC">
            <w:pPr>
              <w:overflowPunct/>
              <w:autoSpaceDE/>
              <w:autoSpaceDN/>
              <w:adjustRightInd/>
              <w:spacing w:after="0"/>
              <w:ind w:left="180"/>
              <w:textAlignment w:val="center"/>
              <w:rPr>
                <w:rFonts w:ascii="Calibri" w:hAnsi="Calibri" w:cs="Calibri"/>
                <w:sz w:val="22"/>
                <w:szCs w:val="22"/>
                <w:lang w:eastAsia="zh-CN"/>
              </w:rPr>
            </w:pPr>
            <w:r w:rsidRPr="00137BCE">
              <w:rPr>
                <w:lang w:eastAsia="zh-CN"/>
              </w:rPr>
              <w:t>Previous agreements</w:t>
            </w:r>
          </w:p>
          <w:tbl>
            <w:tblPr>
              <w:tblW w:w="0" w:type="auto"/>
              <w:tblInd w:w="16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748"/>
            </w:tblGrid>
            <w:tr w:rsidR="00FC174A" w:rsidRPr="00137BCE" w14:paraId="6DE6BD15" w14:textId="77777777" w:rsidTr="00BF5FDC">
              <w:tc>
                <w:tcPr>
                  <w:tcW w:w="8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ACAE1" w14:textId="77777777" w:rsidR="00FC174A" w:rsidRPr="00137BCE" w:rsidRDefault="00FC174A" w:rsidP="00BF5FDC">
                  <w:pPr>
                    <w:overflowPunct/>
                    <w:autoSpaceDE/>
                    <w:autoSpaceDN/>
                    <w:adjustRightInd/>
                    <w:spacing w:after="0"/>
                    <w:ind w:left="720"/>
                    <w:textAlignment w:val="auto"/>
                    <w:rPr>
                      <w:lang w:eastAsia="zh-CN"/>
                    </w:rPr>
                  </w:pPr>
                  <w:r w:rsidRPr="00137BCE">
                    <w:rPr>
                      <w:b/>
                      <w:bCs/>
                      <w:u w:val="single"/>
                      <w:lang w:eastAsia="zh-CN"/>
                    </w:rPr>
                    <w:t xml:space="preserve">Issue 1-1-1: Scenario 1, LTE – NR inter-RAT measurement </w:t>
                  </w:r>
                </w:p>
                <w:p w14:paraId="3B55FED1" w14:textId="77777777" w:rsidR="00FC174A" w:rsidRPr="00137BCE" w:rsidRDefault="00FC174A" w:rsidP="00BF5FDC">
                  <w:pPr>
                    <w:overflowPunct/>
                    <w:autoSpaceDE/>
                    <w:autoSpaceDN/>
                    <w:adjustRightInd/>
                    <w:spacing w:after="0"/>
                    <w:ind w:left="720"/>
                    <w:textAlignment w:val="auto"/>
                    <w:rPr>
                      <w:lang w:eastAsia="zh-CN"/>
                    </w:rPr>
                  </w:pPr>
                  <w:r w:rsidRPr="00137BCE">
                    <w:rPr>
                      <w:b/>
                      <w:bCs/>
                      <w:u w:val="single"/>
                      <w:lang w:eastAsia="zh-CN"/>
                    </w:rPr>
                    <w:t>Tentative agreements</w:t>
                  </w:r>
                </w:p>
                <w:p w14:paraId="6D1D7309" w14:textId="77777777" w:rsidR="00FC174A" w:rsidRPr="00137BCE" w:rsidRDefault="00FC174A" w:rsidP="00BF5FDC">
                  <w:pPr>
                    <w:numPr>
                      <w:ilvl w:val="1"/>
                      <w:numId w:val="19"/>
                    </w:numPr>
                    <w:overflowPunct/>
                    <w:autoSpaceDE/>
                    <w:autoSpaceDN/>
                    <w:adjustRightInd/>
                    <w:spacing w:after="0"/>
                    <w:textAlignment w:val="center"/>
                    <w:rPr>
                      <w:lang w:eastAsia="zh-CN"/>
                    </w:rPr>
                  </w:pPr>
                  <w:r w:rsidRPr="00137BCE">
                    <w:rPr>
                      <w:lang w:eastAsia="zh-CN"/>
                    </w:rPr>
                    <w:t>interRAT-NeedForGaps-r16=FALSE means that the UE support measurement without gaps</w:t>
                  </w:r>
                </w:p>
                <w:p w14:paraId="1DD31BAE" w14:textId="77777777" w:rsidR="00FC174A" w:rsidRPr="00137BCE" w:rsidRDefault="00FC174A" w:rsidP="00BF5FDC">
                  <w:pPr>
                    <w:numPr>
                      <w:ilvl w:val="2"/>
                      <w:numId w:val="19"/>
                    </w:numPr>
                    <w:overflowPunct/>
                    <w:autoSpaceDE/>
                    <w:autoSpaceDN/>
                    <w:adjustRightInd/>
                    <w:spacing w:after="0"/>
                    <w:textAlignment w:val="center"/>
                    <w:rPr>
                      <w:lang w:eastAsia="zh-CN"/>
                    </w:rPr>
                  </w:pPr>
                  <w:r w:rsidRPr="00137BCE">
                    <w:rPr>
                      <w:lang w:eastAsia="zh-CN"/>
                    </w:rPr>
                    <w:t>The UE may or may not cause interruption.</w:t>
                  </w:r>
                </w:p>
                <w:p w14:paraId="46D99BFB" w14:textId="77777777" w:rsidR="00FC174A" w:rsidRPr="00137BCE" w:rsidRDefault="00FC174A" w:rsidP="00BF5FDC">
                  <w:pPr>
                    <w:numPr>
                      <w:ilvl w:val="1"/>
                      <w:numId w:val="19"/>
                    </w:numPr>
                    <w:overflowPunct/>
                    <w:autoSpaceDE/>
                    <w:autoSpaceDN/>
                    <w:adjustRightInd/>
                    <w:spacing w:after="0"/>
                    <w:textAlignment w:val="center"/>
                    <w:rPr>
                      <w:lang w:eastAsia="zh-CN"/>
                    </w:rPr>
                  </w:pPr>
                  <w:r w:rsidRPr="00137BCE">
                    <w:rPr>
                      <w:lang w:eastAsia="zh-CN"/>
                    </w:rPr>
                    <w:t>if UE causes interruptions when performing measurements without gaps:</w:t>
                  </w:r>
                </w:p>
                <w:p w14:paraId="2541C7BF" w14:textId="77777777" w:rsidR="00FC174A" w:rsidRPr="00137BCE" w:rsidRDefault="00FC174A" w:rsidP="00BF5FDC">
                  <w:pPr>
                    <w:numPr>
                      <w:ilvl w:val="2"/>
                      <w:numId w:val="19"/>
                    </w:numPr>
                    <w:overflowPunct/>
                    <w:autoSpaceDE/>
                    <w:autoSpaceDN/>
                    <w:adjustRightInd/>
                    <w:spacing w:after="0"/>
                    <w:textAlignment w:val="center"/>
                    <w:rPr>
                      <w:lang w:eastAsia="zh-CN"/>
                    </w:rPr>
                  </w:pPr>
                  <w:r w:rsidRPr="00137BCE">
                    <w:rPr>
                      <w:lang w:eastAsia="zh-CN"/>
                    </w:rPr>
                    <w:t>Support early implementation of Rel-18 NeedForInterruption:</w:t>
                  </w:r>
                </w:p>
                <w:p w14:paraId="6798C2E0" w14:textId="77777777" w:rsidR="00FC174A" w:rsidRPr="00137BCE" w:rsidRDefault="00FC174A" w:rsidP="00BF5FDC">
                  <w:pPr>
                    <w:numPr>
                      <w:ilvl w:val="3"/>
                      <w:numId w:val="19"/>
                    </w:numPr>
                    <w:overflowPunct/>
                    <w:autoSpaceDE/>
                    <w:autoSpaceDN/>
                    <w:adjustRightInd/>
                    <w:spacing w:after="0"/>
                    <w:textAlignment w:val="center"/>
                    <w:rPr>
                      <w:lang w:eastAsia="zh-CN"/>
                    </w:rPr>
                  </w:pPr>
                  <w:r w:rsidRPr="00137BCE">
                    <w:rPr>
                      <w:lang w:eastAsia="zh-CN"/>
                    </w:rPr>
                    <w:t>Optional since R17</w:t>
                  </w:r>
                </w:p>
                <w:p w14:paraId="6A78F911" w14:textId="77777777" w:rsidR="00FC174A" w:rsidRPr="00137BCE" w:rsidRDefault="00FC174A" w:rsidP="00BF5FDC">
                  <w:pPr>
                    <w:numPr>
                      <w:ilvl w:val="2"/>
                      <w:numId w:val="19"/>
                    </w:numPr>
                    <w:overflowPunct/>
                    <w:autoSpaceDE/>
                    <w:autoSpaceDN/>
                    <w:adjustRightInd/>
                    <w:spacing w:after="0"/>
                    <w:textAlignment w:val="center"/>
                    <w:rPr>
                      <w:lang w:eastAsia="zh-CN"/>
                    </w:rPr>
                  </w:pPr>
                  <w:r w:rsidRPr="00137BCE">
                    <w:rPr>
                      <w:lang w:eastAsia="zh-CN"/>
                    </w:rPr>
                    <w:t>FFS mandatory report of the UE capability R18 interRAT-NeedForIntrNR-r18 from Rel-18 UE if the UE reports interRAT-NeedForGaps-r16=FALSE</w:t>
                  </w:r>
                </w:p>
                <w:p w14:paraId="3DF7FE62" w14:textId="77777777" w:rsidR="00FC174A" w:rsidRPr="00137BCE" w:rsidRDefault="00FC174A" w:rsidP="00BF5FDC">
                  <w:pPr>
                    <w:numPr>
                      <w:ilvl w:val="2"/>
                      <w:numId w:val="19"/>
                    </w:numPr>
                    <w:overflowPunct/>
                    <w:autoSpaceDE/>
                    <w:autoSpaceDN/>
                    <w:adjustRightInd/>
                    <w:spacing w:after="0"/>
                    <w:textAlignment w:val="center"/>
                    <w:rPr>
                      <w:lang w:eastAsia="zh-CN"/>
                    </w:rPr>
                  </w:pPr>
                  <w:r w:rsidRPr="00137BCE">
                    <w:rPr>
                      <w:lang w:eastAsia="zh-CN"/>
                    </w:rPr>
                    <w:t xml:space="preserve">FFS the UE behavior if the Rel-18 UE does not support interRAT-NeedForIntrNR-r18 </w:t>
                  </w:r>
                </w:p>
              </w:tc>
            </w:tr>
          </w:tbl>
          <w:p w14:paraId="47F0B368" w14:textId="77777777" w:rsidR="00FC174A" w:rsidRPr="00137BCE" w:rsidRDefault="00FC174A" w:rsidP="00BF5FDC">
            <w:pPr>
              <w:numPr>
                <w:ilvl w:val="0"/>
                <w:numId w:val="23"/>
              </w:numPr>
              <w:overflowPunct/>
              <w:autoSpaceDE/>
              <w:autoSpaceDN/>
              <w:adjustRightInd/>
              <w:spacing w:after="0"/>
              <w:ind w:left="180"/>
              <w:textAlignment w:val="center"/>
              <w:rPr>
                <w:rFonts w:ascii="Calibri" w:hAnsi="Calibri" w:cs="Calibri"/>
                <w:sz w:val="22"/>
                <w:szCs w:val="22"/>
                <w:lang w:eastAsia="zh-CN"/>
              </w:rPr>
            </w:pPr>
            <w:r w:rsidRPr="00137BCE">
              <w:rPr>
                <w:lang w:eastAsia="zh-CN"/>
              </w:rPr>
              <w:t>Proposals</w:t>
            </w:r>
          </w:p>
          <w:p w14:paraId="781F8275" w14:textId="77777777" w:rsidR="00FC174A" w:rsidRPr="00137BCE" w:rsidRDefault="00FC174A" w:rsidP="00BF5FDC">
            <w:pPr>
              <w:numPr>
                <w:ilvl w:val="1"/>
                <w:numId w:val="23"/>
              </w:numPr>
              <w:overflowPunct/>
              <w:autoSpaceDE/>
              <w:autoSpaceDN/>
              <w:adjustRightInd/>
              <w:spacing w:after="0"/>
              <w:ind w:left="900"/>
              <w:textAlignment w:val="center"/>
              <w:rPr>
                <w:rFonts w:ascii="Calibri" w:hAnsi="Calibri" w:cs="Calibri"/>
                <w:sz w:val="22"/>
                <w:szCs w:val="22"/>
                <w:lang w:eastAsia="zh-CN"/>
              </w:rPr>
            </w:pPr>
            <w:r w:rsidRPr="00137BCE">
              <w:rPr>
                <w:lang w:eastAsia="zh-CN"/>
              </w:rPr>
              <w:lastRenderedPageBreak/>
              <w:t>Option 1: A Rel-18 UE indicating support of interRAT-NeedForGapsNR-r16 shall also indicate support of interRAT-NeedForInterruptionNR-r18.</w:t>
            </w:r>
          </w:p>
          <w:p w14:paraId="6BDCAEFF" w14:textId="77777777" w:rsidR="00FC174A" w:rsidRPr="00137BCE" w:rsidRDefault="00FC174A" w:rsidP="00BF5FDC">
            <w:pPr>
              <w:numPr>
                <w:ilvl w:val="1"/>
                <w:numId w:val="23"/>
              </w:numPr>
              <w:overflowPunct/>
              <w:autoSpaceDE/>
              <w:autoSpaceDN/>
              <w:adjustRightInd/>
              <w:spacing w:after="0"/>
              <w:ind w:left="900"/>
              <w:textAlignment w:val="center"/>
              <w:rPr>
                <w:rFonts w:ascii="Calibri" w:hAnsi="Calibri" w:cs="Calibri"/>
                <w:sz w:val="22"/>
                <w:szCs w:val="22"/>
                <w:lang w:eastAsia="zh-CN"/>
              </w:rPr>
            </w:pPr>
            <w:r w:rsidRPr="00137BCE">
              <w:rPr>
                <w:lang w:eastAsia="zh-CN"/>
              </w:rPr>
              <w:t xml:space="preserve">Option 2: When a Rel-18 UE only supports Rel-16 NFG capability but not supports Rel-18 NFI capability, the UE’s behaviour is the same as Rel-16 UE. </w:t>
            </w:r>
          </w:p>
          <w:p w14:paraId="0C326D71" w14:textId="77777777" w:rsidR="00FC174A" w:rsidRPr="00137BCE" w:rsidRDefault="00FC174A" w:rsidP="00BF5FDC">
            <w:pPr>
              <w:numPr>
                <w:ilvl w:val="2"/>
                <w:numId w:val="23"/>
              </w:numPr>
              <w:overflowPunct/>
              <w:autoSpaceDE/>
              <w:autoSpaceDN/>
              <w:adjustRightInd/>
              <w:spacing w:after="0"/>
              <w:ind w:left="1620"/>
              <w:textAlignment w:val="center"/>
              <w:rPr>
                <w:rFonts w:ascii="Calibri" w:hAnsi="Calibri" w:cs="Calibri"/>
                <w:sz w:val="22"/>
                <w:szCs w:val="22"/>
                <w:lang w:eastAsia="zh-CN"/>
              </w:rPr>
            </w:pPr>
            <w:r w:rsidRPr="00137BCE">
              <w:rPr>
                <w:lang w:eastAsia="zh-CN"/>
              </w:rPr>
              <w:t>Option 2a: When a Rel-18 UE supports both Rel-16 NFG and Rel-18 NFI capabilities, but NW doesn’t configure Rel-18 needForInterruptionConfigNR, the UE’s behaviour is the same as Rel-16 UE.</w:t>
            </w:r>
          </w:p>
          <w:p w14:paraId="059D44D2" w14:textId="77777777" w:rsidR="00FC174A" w:rsidRPr="00137BCE" w:rsidRDefault="00FC174A" w:rsidP="00BF5FDC">
            <w:pPr>
              <w:overflowPunct/>
              <w:autoSpaceDE/>
              <w:autoSpaceDN/>
              <w:adjustRightInd/>
              <w:spacing w:after="0"/>
              <w:textAlignment w:val="auto"/>
              <w:rPr>
                <w:lang w:eastAsia="zh-CN"/>
              </w:rPr>
            </w:pPr>
          </w:p>
          <w:p w14:paraId="7D65EBAD" w14:textId="77777777" w:rsidR="00FC174A" w:rsidRPr="00137BCE" w:rsidRDefault="00FC174A" w:rsidP="00BF5FDC">
            <w:pPr>
              <w:overflowPunct/>
              <w:autoSpaceDE/>
              <w:autoSpaceDN/>
              <w:adjustRightInd/>
              <w:spacing w:after="0"/>
              <w:textAlignment w:val="auto"/>
              <w:rPr>
                <w:lang w:eastAsia="zh-CN"/>
              </w:rPr>
            </w:pPr>
            <w:r w:rsidRPr="00137BCE">
              <w:rPr>
                <w:b/>
                <w:bCs/>
                <w:u w:val="single"/>
                <w:lang w:eastAsia="zh-CN"/>
              </w:rPr>
              <w:t>Issue 2-3-1b: Relations between nr-NeedForGap-Reporting-r16 and nr-NeedForInterruptionReport-r18 and UE behaviours</w:t>
            </w:r>
          </w:p>
          <w:p w14:paraId="4A0F3F50" w14:textId="77777777" w:rsidR="00FC174A" w:rsidRPr="00137BCE" w:rsidRDefault="00FC174A" w:rsidP="00BF5FDC">
            <w:pPr>
              <w:overflowPunct/>
              <w:autoSpaceDE/>
              <w:autoSpaceDN/>
              <w:adjustRightInd/>
              <w:spacing w:after="0"/>
              <w:ind w:left="180"/>
              <w:textAlignment w:val="center"/>
              <w:rPr>
                <w:rFonts w:ascii="Calibri" w:hAnsi="Calibri" w:cs="Calibri"/>
                <w:sz w:val="22"/>
                <w:szCs w:val="22"/>
                <w:lang w:eastAsia="zh-CN"/>
              </w:rPr>
            </w:pPr>
            <w:r w:rsidRPr="00137BCE">
              <w:rPr>
                <w:lang w:eastAsia="zh-CN"/>
              </w:rPr>
              <w:t>Previous agreements</w:t>
            </w:r>
          </w:p>
          <w:tbl>
            <w:tblPr>
              <w:tblW w:w="0" w:type="auto"/>
              <w:tblInd w:w="16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748"/>
            </w:tblGrid>
            <w:tr w:rsidR="00FC174A" w:rsidRPr="00137BCE" w14:paraId="68744C00" w14:textId="77777777" w:rsidTr="00BF5FDC">
              <w:tc>
                <w:tcPr>
                  <w:tcW w:w="8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FCB674" w14:textId="77777777" w:rsidR="00FC174A" w:rsidRPr="00137BCE" w:rsidRDefault="00FC174A" w:rsidP="00BF5FDC">
                  <w:pPr>
                    <w:overflowPunct/>
                    <w:autoSpaceDE/>
                    <w:autoSpaceDN/>
                    <w:adjustRightInd/>
                    <w:spacing w:after="0"/>
                    <w:ind w:left="720"/>
                    <w:textAlignment w:val="auto"/>
                    <w:rPr>
                      <w:lang w:eastAsia="zh-CN"/>
                    </w:rPr>
                  </w:pPr>
                  <w:r w:rsidRPr="00137BCE">
                    <w:rPr>
                      <w:b/>
                      <w:bCs/>
                      <w:u w:val="single"/>
                      <w:lang w:eastAsia="zh-CN"/>
                    </w:rPr>
                    <w:t>Issue 1-1-2: Scenario 2, NR measurements without gaps</w:t>
                  </w:r>
                </w:p>
                <w:p w14:paraId="0AF06A8B" w14:textId="77777777" w:rsidR="00FC174A" w:rsidRPr="00137BCE" w:rsidRDefault="00FC174A" w:rsidP="00BF5FDC">
                  <w:pPr>
                    <w:overflowPunct/>
                    <w:autoSpaceDE/>
                    <w:autoSpaceDN/>
                    <w:adjustRightInd/>
                    <w:spacing w:after="0"/>
                    <w:ind w:left="720"/>
                    <w:textAlignment w:val="auto"/>
                    <w:rPr>
                      <w:lang w:eastAsia="zh-CN"/>
                    </w:rPr>
                  </w:pPr>
                  <w:r w:rsidRPr="00137BCE">
                    <w:rPr>
                      <w:b/>
                      <w:bCs/>
                      <w:u w:val="single"/>
                      <w:lang w:eastAsia="zh-CN"/>
                    </w:rPr>
                    <w:t>Tentative agreements</w:t>
                  </w:r>
                </w:p>
                <w:p w14:paraId="44340746" w14:textId="77777777" w:rsidR="00FC174A" w:rsidRPr="00137BCE" w:rsidRDefault="00FC174A" w:rsidP="00BF5FDC">
                  <w:pPr>
                    <w:numPr>
                      <w:ilvl w:val="1"/>
                      <w:numId w:val="25"/>
                    </w:numPr>
                    <w:overflowPunct/>
                    <w:autoSpaceDE/>
                    <w:autoSpaceDN/>
                    <w:adjustRightInd/>
                    <w:spacing w:after="0"/>
                    <w:textAlignment w:val="center"/>
                    <w:rPr>
                      <w:lang w:eastAsia="zh-CN"/>
                    </w:rPr>
                  </w:pPr>
                  <w:r w:rsidRPr="00137BCE">
                    <w:rPr>
                      <w:lang w:eastAsia="zh-CN"/>
                    </w:rPr>
                    <w:t>“no-gap” as part of NeedForGapsInfoNR-r16=FALSE means that the UE support measurement without gaps</w:t>
                  </w:r>
                </w:p>
                <w:p w14:paraId="1B07EBCA" w14:textId="77777777" w:rsidR="00FC174A" w:rsidRPr="00137BCE" w:rsidRDefault="00FC174A" w:rsidP="00BF5FDC">
                  <w:pPr>
                    <w:numPr>
                      <w:ilvl w:val="2"/>
                      <w:numId w:val="25"/>
                    </w:numPr>
                    <w:overflowPunct/>
                    <w:autoSpaceDE/>
                    <w:autoSpaceDN/>
                    <w:adjustRightInd/>
                    <w:spacing w:after="0"/>
                    <w:textAlignment w:val="center"/>
                    <w:rPr>
                      <w:lang w:eastAsia="zh-CN"/>
                    </w:rPr>
                  </w:pPr>
                  <w:r w:rsidRPr="00137BCE">
                    <w:rPr>
                      <w:lang w:eastAsia="zh-CN"/>
                    </w:rPr>
                    <w:t>The UE may or may not cause interruption.</w:t>
                  </w:r>
                </w:p>
                <w:p w14:paraId="19ED5251" w14:textId="77777777" w:rsidR="00FC174A" w:rsidRPr="00137BCE" w:rsidRDefault="00FC174A" w:rsidP="00BF5FDC">
                  <w:pPr>
                    <w:numPr>
                      <w:ilvl w:val="1"/>
                      <w:numId w:val="25"/>
                    </w:numPr>
                    <w:overflowPunct/>
                    <w:autoSpaceDE/>
                    <w:autoSpaceDN/>
                    <w:adjustRightInd/>
                    <w:spacing w:after="0"/>
                    <w:textAlignment w:val="center"/>
                    <w:rPr>
                      <w:lang w:eastAsia="zh-CN"/>
                    </w:rPr>
                  </w:pPr>
                  <w:r w:rsidRPr="00137BCE">
                    <w:rPr>
                      <w:lang w:eastAsia="zh-CN"/>
                    </w:rPr>
                    <w:t>if UE causes interruptions when performing measurements without gaps:</w:t>
                  </w:r>
                </w:p>
                <w:p w14:paraId="407BAE2A" w14:textId="77777777" w:rsidR="00FC174A" w:rsidRPr="00137BCE" w:rsidRDefault="00FC174A" w:rsidP="00BF5FDC">
                  <w:pPr>
                    <w:numPr>
                      <w:ilvl w:val="2"/>
                      <w:numId w:val="25"/>
                    </w:numPr>
                    <w:overflowPunct/>
                    <w:autoSpaceDE/>
                    <w:autoSpaceDN/>
                    <w:adjustRightInd/>
                    <w:spacing w:after="0"/>
                    <w:textAlignment w:val="center"/>
                    <w:rPr>
                      <w:lang w:eastAsia="zh-CN"/>
                    </w:rPr>
                  </w:pPr>
                  <w:r w:rsidRPr="00137BCE">
                    <w:rPr>
                      <w:lang w:eastAsia="zh-CN"/>
                    </w:rPr>
                    <w:t>Support early implementation of Rel-18 NeedForInterruption:</w:t>
                  </w:r>
                </w:p>
                <w:p w14:paraId="63D558B3" w14:textId="77777777" w:rsidR="00FC174A" w:rsidRPr="00137BCE" w:rsidRDefault="00FC174A" w:rsidP="00BF5FDC">
                  <w:pPr>
                    <w:numPr>
                      <w:ilvl w:val="3"/>
                      <w:numId w:val="25"/>
                    </w:numPr>
                    <w:overflowPunct/>
                    <w:autoSpaceDE/>
                    <w:autoSpaceDN/>
                    <w:adjustRightInd/>
                    <w:spacing w:after="0"/>
                    <w:textAlignment w:val="center"/>
                    <w:rPr>
                      <w:lang w:eastAsia="zh-CN"/>
                    </w:rPr>
                  </w:pPr>
                  <w:r w:rsidRPr="00137BCE">
                    <w:rPr>
                      <w:lang w:eastAsia="zh-CN"/>
                    </w:rPr>
                    <w:t>Optional since R17</w:t>
                  </w:r>
                </w:p>
                <w:p w14:paraId="0AB8A3E5" w14:textId="77777777" w:rsidR="00FC174A" w:rsidRPr="00137BCE" w:rsidRDefault="00FC174A" w:rsidP="00BF5FDC">
                  <w:pPr>
                    <w:numPr>
                      <w:ilvl w:val="2"/>
                      <w:numId w:val="25"/>
                    </w:numPr>
                    <w:overflowPunct/>
                    <w:autoSpaceDE/>
                    <w:autoSpaceDN/>
                    <w:adjustRightInd/>
                    <w:spacing w:after="0"/>
                    <w:textAlignment w:val="center"/>
                    <w:rPr>
                      <w:lang w:eastAsia="zh-CN"/>
                    </w:rPr>
                  </w:pPr>
                  <w:r w:rsidRPr="00137BCE">
                    <w:rPr>
                      <w:lang w:eastAsia="zh-CN"/>
                    </w:rPr>
                    <w:t>FFS the UE behavior if the Rel-18 UE does not support NeedForInterruptionNR-r18</w:t>
                  </w:r>
                </w:p>
              </w:tc>
            </w:tr>
          </w:tbl>
          <w:p w14:paraId="50948499" w14:textId="77777777" w:rsidR="00FC174A" w:rsidRPr="00137BCE" w:rsidRDefault="00FC174A" w:rsidP="00BF5FDC">
            <w:pPr>
              <w:numPr>
                <w:ilvl w:val="0"/>
                <w:numId w:val="30"/>
              </w:numPr>
              <w:overflowPunct/>
              <w:autoSpaceDE/>
              <w:autoSpaceDN/>
              <w:adjustRightInd/>
              <w:spacing w:after="0"/>
              <w:ind w:left="180"/>
              <w:textAlignment w:val="center"/>
              <w:rPr>
                <w:rFonts w:ascii="Calibri" w:hAnsi="Calibri" w:cs="Calibri"/>
                <w:sz w:val="22"/>
                <w:szCs w:val="22"/>
                <w:lang w:eastAsia="zh-CN"/>
              </w:rPr>
            </w:pPr>
            <w:r w:rsidRPr="00137BCE">
              <w:rPr>
                <w:lang w:eastAsia="zh-CN"/>
              </w:rPr>
              <w:t>Proposals</w:t>
            </w:r>
          </w:p>
          <w:p w14:paraId="6CAFD14C" w14:textId="77777777" w:rsidR="00FC174A" w:rsidRPr="00137BCE" w:rsidRDefault="00FC174A" w:rsidP="00BF5FDC">
            <w:pPr>
              <w:numPr>
                <w:ilvl w:val="1"/>
                <w:numId w:val="30"/>
              </w:numPr>
              <w:overflowPunct/>
              <w:autoSpaceDE/>
              <w:autoSpaceDN/>
              <w:adjustRightInd/>
              <w:spacing w:after="0"/>
              <w:ind w:left="900"/>
              <w:textAlignment w:val="center"/>
              <w:rPr>
                <w:rFonts w:ascii="Calibri" w:hAnsi="Calibri" w:cs="Calibri"/>
                <w:sz w:val="22"/>
                <w:szCs w:val="22"/>
                <w:lang w:eastAsia="zh-CN"/>
              </w:rPr>
            </w:pPr>
            <w:r w:rsidRPr="00137BCE">
              <w:rPr>
                <w:lang w:eastAsia="zh-CN"/>
              </w:rPr>
              <w:t>Option 1: A Rel-18 UE indicating support of nr-NeedForGap-Reporting-r16 shall also indicate support of nr-NeedForInterruptionReport-r18.</w:t>
            </w:r>
          </w:p>
          <w:p w14:paraId="2FFD4A25" w14:textId="77777777" w:rsidR="00FC174A" w:rsidRPr="00137BCE" w:rsidRDefault="00FC174A" w:rsidP="00BF5FDC">
            <w:pPr>
              <w:numPr>
                <w:ilvl w:val="1"/>
                <w:numId w:val="30"/>
              </w:numPr>
              <w:overflowPunct/>
              <w:autoSpaceDE/>
              <w:autoSpaceDN/>
              <w:adjustRightInd/>
              <w:spacing w:after="0"/>
              <w:ind w:left="900"/>
              <w:textAlignment w:val="center"/>
              <w:rPr>
                <w:rFonts w:ascii="Calibri" w:hAnsi="Calibri" w:cs="Calibri"/>
                <w:sz w:val="22"/>
                <w:szCs w:val="22"/>
                <w:lang w:eastAsia="zh-CN"/>
              </w:rPr>
            </w:pPr>
            <w:r w:rsidRPr="00137BCE">
              <w:rPr>
                <w:lang w:eastAsia="zh-CN"/>
              </w:rPr>
              <w:t>Option 2: When a Rel-18 UE only supports Rel-16 NFG capability but not supports Rel-18 NFI capability, the UE’s behaviour is the same as Rel-16 UE.</w:t>
            </w:r>
          </w:p>
          <w:p w14:paraId="231238E5" w14:textId="77777777" w:rsidR="00FC174A" w:rsidRDefault="00FC174A" w:rsidP="00BF5FDC">
            <w:pPr>
              <w:numPr>
                <w:ilvl w:val="2"/>
                <w:numId w:val="30"/>
              </w:numPr>
              <w:overflowPunct/>
              <w:autoSpaceDE/>
              <w:autoSpaceDN/>
              <w:adjustRightInd/>
              <w:spacing w:after="0"/>
              <w:ind w:left="1620"/>
              <w:textAlignment w:val="center"/>
              <w:rPr>
                <w:rFonts w:asciiTheme="minorHAnsi" w:eastAsiaTheme="minorEastAsia" w:hAnsiTheme="minorHAnsi" w:cstheme="minorHAnsi"/>
                <w:sz w:val="22"/>
                <w:szCs w:val="22"/>
                <w:lang w:val="en-US" w:eastAsia="zh-TW"/>
              </w:rPr>
            </w:pPr>
            <w:r w:rsidRPr="00137BCE">
              <w:rPr>
                <w:lang w:eastAsia="zh-CN"/>
              </w:rPr>
              <w:t>Option 2a: When a Rel-18 UE supports both Rel-16 NFG and Rel-18 NFI capabilities, but NW doesn’t configure Rel-18 needForInterruptionConfigNR, the UE’s behaviour is the same as Rel-16 UE.</w:t>
            </w:r>
          </w:p>
        </w:tc>
      </w:tr>
    </w:tbl>
    <w:p w14:paraId="3FB74166" w14:textId="77777777" w:rsidR="00FC174A" w:rsidRDefault="00FC174A" w:rsidP="00FC174A">
      <w:pPr>
        <w:spacing w:before="120"/>
        <w:jc w:val="both"/>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lastRenderedPageBreak/>
        <w:t xml:space="preserve">In our understanding, currently Rel-16 UE which supports Rel-16 NFG but not supporting Rel-18 NFI can achieve the performance gain due to no gap request from the UEs. However, if we mandatorily require a Rel-18 UE to report both Rel-16 NFG and Rel-18 NFI, it will have negative impact to the Rel-18 UE which has implemented Rel-16 NFG only but does not support Rel-18 NFI report to support Rel-16 NFG. Compared with the Rel-16 UE, the performance degradation due to not allowed to report Rel-16 NFG will be observed for Rel-18 UEs which supports Rel-16 NFG capability only. For example, compared with 2ms interruption, 6ms measurement gap had to be used in this Rel-18 UE. Thus, we propose that </w:t>
      </w:r>
      <w:r w:rsidRPr="00B135C6">
        <w:rPr>
          <w:rFonts w:asciiTheme="minorHAnsi" w:eastAsiaTheme="minorEastAsia" w:hAnsiTheme="minorHAnsi" w:cstheme="minorHAnsi"/>
          <w:sz w:val="22"/>
          <w:szCs w:val="22"/>
          <w:lang w:val="en-US" w:eastAsia="zh-TW"/>
        </w:rPr>
        <w:t>UE is allowed to optional</w:t>
      </w:r>
      <w:r>
        <w:rPr>
          <w:rFonts w:asciiTheme="minorHAnsi" w:eastAsiaTheme="minorEastAsia" w:hAnsiTheme="minorHAnsi" w:cstheme="minorHAnsi"/>
          <w:sz w:val="22"/>
          <w:szCs w:val="22"/>
          <w:lang w:val="en-US" w:eastAsia="zh-TW"/>
        </w:rPr>
        <w:t>ly</w:t>
      </w:r>
      <w:r w:rsidRPr="00B135C6">
        <w:rPr>
          <w:rFonts w:asciiTheme="minorHAnsi" w:eastAsiaTheme="minorEastAsia" w:hAnsiTheme="minorHAnsi" w:cstheme="minorHAnsi"/>
          <w:sz w:val="22"/>
          <w:szCs w:val="22"/>
          <w:lang w:val="en-US" w:eastAsia="zh-TW"/>
        </w:rPr>
        <w:t xml:space="preserve"> report Rel-18 NFI capability</w:t>
      </w:r>
      <w:r>
        <w:rPr>
          <w:rFonts w:asciiTheme="minorHAnsi" w:eastAsiaTheme="minorEastAsia" w:hAnsiTheme="minorHAnsi" w:cstheme="minorHAnsi"/>
          <w:sz w:val="22"/>
          <w:szCs w:val="22"/>
          <w:lang w:val="en-US" w:eastAsia="zh-TW"/>
        </w:rPr>
        <w:t xml:space="preserve"> in Rel-18.</w:t>
      </w:r>
    </w:p>
    <w:p w14:paraId="7454B913" w14:textId="2ED4E0CF" w:rsidR="00FC174A" w:rsidRPr="00CE69DA" w:rsidRDefault="00FC174A" w:rsidP="00FC174A">
      <w:pPr>
        <w:pStyle w:val="Caption"/>
        <w:rPr>
          <w:rFonts w:asciiTheme="minorHAnsi" w:eastAsiaTheme="minorEastAsia" w:hAnsiTheme="minorHAnsi" w:cstheme="minorHAnsi"/>
          <w:i/>
          <w:iCs/>
          <w:lang w:val="en-US" w:eastAsia="zh-TW"/>
        </w:rPr>
      </w:pPr>
      <w:bookmarkStart w:id="25" w:name="_Ref161394939"/>
      <w:r w:rsidRPr="00CE69DA">
        <w:rPr>
          <w:rFonts w:asciiTheme="minorHAnsi" w:eastAsiaTheme="minorEastAsia" w:hAnsiTheme="minorHAnsi" w:cstheme="minorHAnsi"/>
          <w:i/>
          <w:iCs/>
          <w:lang w:val="en-US" w:eastAsia="zh-TW"/>
        </w:rPr>
        <w:t xml:space="preserve">Observation </w:t>
      </w:r>
      <w:r w:rsidRPr="00CE69DA">
        <w:rPr>
          <w:rFonts w:asciiTheme="minorHAnsi" w:eastAsiaTheme="minorEastAsia" w:hAnsiTheme="minorHAnsi" w:cstheme="minorHAnsi"/>
          <w:i/>
          <w:iCs/>
          <w:lang w:val="en-US" w:eastAsia="zh-TW"/>
        </w:rPr>
        <w:fldChar w:fldCharType="begin"/>
      </w:r>
      <w:r w:rsidRPr="00CE69DA">
        <w:rPr>
          <w:rFonts w:asciiTheme="minorHAnsi" w:eastAsiaTheme="minorEastAsia" w:hAnsiTheme="minorHAnsi" w:cstheme="minorHAnsi"/>
          <w:i/>
          <w:iCs/>
          <w:lang w:val="en-US" w:eastAsia="zh-TW"/>
        </w:rPr>
        <w:instrText xml:space="preserve"> SEQ Observation \* ARABIC </w:instrText>
      </w:r>
      <w:r w:rsidRPr="00CE69DA">
        <w:rPr>
          <w:rFonts w:asciiTheme="minorHAnsi" w:eastAsiaTheme="minorEastAsia" w:hAnsiTheme="minorHAnsi" w:cstheme="minorHAnsi"/>
          <w:i/>
          <w:iCs/>
          <w:lang w:val="en-US" w:eastAsia="zh-TW"/>
        </w:rPr>
        <w:fldChar w:fldCharType="separate"/>
      </w:r>
      <w:r w:rsidR="00284ADB">
        <w:rPr>
          <w:rFonts w:asciiTheme="minorHAnsi" w:eastAsiaTheme="minorEastAsia" w:hAnsiTheme="minorHAnsi" w:cstheme="minorHAnsi"/>
          <w:i/>
          <w:iCs/>
          <w:noProof/>
          <w:lang w:val="en-US" w:eastAsia="zh-TW"/>
        </w:rPr>
        <w:t>3</w:t>
      </w:r>
      <w:r w:rsidRPr="00CE69DA">
        <w:rPr>
          <w:rFonts w:asciiTheme="minorHAnsi" w:eastAsiaTheme="minorEastAsia" w:hAnsiTheme="minorHAnsi" w:cstheme="minorHAnsi"/>
          <w:i/>
          <w:iCs/>
          <w:lang w:val="en-US" w:eastAsia="zh-TW"/>
        </w:rPr>
        <w:fldChar w:fldCharType="end"/>
      </w:r>
      <w:r w:rsidRPr="00CE69DA">
        <w:rPr>
          <w:rFonts w:asciiTheme="minorHAnsi" w:eastAsiaTheme="minorEastAsia" w:hAnsiTheme="minorHAnsi" w:cstheme="minorHAnsi"/>
          <w:i/>
          <w:iCs/>
          <w:lang w:val="en-US" w:eastAsia="zh-TW"/>
        </w:rPr>
        <w:t>: Rel-16 UE which supports Rel-16 NFG but not supporting Rel-18 NFI can achieve the performance gain due to no gap request from UE.</w:t>
      </w:r>
      <w:bookmarkEnd w:id="25"/>
    </w:p>
    <w:p w14:paraId="714CF1A1" w14:textId="69ABF290" w:rsidR="00FC174A" w:rsidRPr="00CE69DA" w:rsidRDefault="00FC174A" w:rsidP="00FC174A">
      <w:pPr>
        <w:pStyle w:val="Caption"/>
        <w:rPr>
          <w:rFonts w:asciiTheme="minorHAnsi" w:eastAsiaTheme="minorEastAsia" w:hAnsiTheme="minorHAnsi" w:cstheme="minorHAnsi"/>
          <w:i/>
          <w:iCs/>
          <w:lang w:val="en-US" w:eastAsia="zh-TW"/>
        </w:rPr>
      </w:pPr>
      <w:bookmarkStart w:id="26" w:name="_Ref161394942"/>
      <w:r w:rsidRPr="00CE69DA">
        <w:rPr>
          <w:rFonts w:asciiTheme="minorHAnsi" w:eastAsiaTheme="minorEastAsia" w:hAnsiTheme="minorHAnsi" w:cstheme="minorHAnsi"/>
          <w:i/>
          <w:iCs/>
          <w:lang w:val="en-US" w:eastAsia="zh-TW"/>
        </w:rPr>
        <w:t xml:space="preserve">Observation </w:t>
      </w:r>
      <w:r w:rsidRPr="00CE69DA">
        <w:rPr>
          <w:rFonts w:asciiTheme="minorHAnsi" w:eastAsiaTheme="minorEastAsia" w:hAnsiTheme="minorHAnsi" w:cstheme="minorHAnsi"/>
          <w:i/>
          <w:iCs/>
          <w:lang w:val="en-US" w:eastAsia="zh-TW"/>
        </w:rPr>
        <w:fldChar w:fldCharType="begin"/>
      </w:r>
      <w:r w:rsidRPr="00CE69DA">
        <w:rPr>
          <w:rFonts w:asciiTheme="minorHAnsi" w:eastAsiaTheme="minorEastAsia" w:hAnsiTheme="minorHAnsi" w:cstheme="minorHAnsi"/>
          <w:i/>
          <w:iCs/>
          <w:lang w:val="en-US" w:eastAsia="zh-TW"/>
        </w:rPr>
        <w:instrText xml:space="preserve"> SEQ Observation \* ARABIC </w:instrText>
      </w:r>
      <w:r w:rsidRPr="00CE69DA">
        <w:rPr>
          <w:rFonts w:asciiTheme="minorHAnsi" w:eastAsiaTheme="minorEastAsia" w:hAnsiTheme="minorHAnsi" w:cstheme="minorHAnsi"/>
          <w:i/>
          <w:iCs/>
          <w:lang w:val="en-US" w:eastAsia="zh-TW"/>
        </w:rPr>
        <w:fldChar w:fldCharType="separate"/>
      </w:r>
      <w:r w:rsidR="00284ADB">
        <w:rPr>
          <w:rFonts w:asciiTheme="minorHAnsi" w:eastAsiaTheme="minorEastAsia" w:hAnsiTheme="minorHAnsi" w:cstheme="minorHAnsi"/>
          <w:i/>
          <w:iCs/>
          <w:noProof/>
          <w:lang w:val="en-US" w:eastAsia="zh-TW"/>
        </w:rPr>
        <w:t>4</w:t>
      </w:r>
      <w:r w:rsidRPr="00CE69DA">
        <w:rPr>
          <w:rFonts w:asciiTheme="minorHAnsi" w:eastAsiaTheme="minorEastAsia" w:hAnsiTheme="minorHAnsi" w:cstheme="minorHAnsi"/>
          <w:i/>
          <w:iCs/>
          <w:lang w:val="en-US" w:eastAsia="zh-TW"/>
        </w:rPr>
        <w:fldChar w:fldCharType="end"/>
      </w:r>
      <w:r w:rsidRPr="00CE69DA">
        <w:rPr>
          <w:rFonts w:asciiTheme="minorHAnsi" w:eastAsiaTheme="minorEastAsia" w:hAnsiTheme="minorHAnsi" w:cstheme="minorHAnsi"/>
          <w:i/>
          <w:iCs/>
          <w:lang w:val="en-US" w:eastAsia="zh-TW"/>
        </w:rPr>
        <w:t>: The performance degradation will be observed for the Rel-18 UEs which only supports Rel-16 NFG capability provided that Rel-18 UE is required to support both Rel-16 NFG and Rel-18 NFI as a pair.</w:t>
      </w:r>
      <w:bookmarkEnd w:id="26"/>
    </w:p>
    <w:p w14:paraId="2FDEA4B3" w14:textId="77777777" w:rsidR="00FC174A" w:rsidRDefault="00FC174A" w:rsidP="00FC174A">
      <w:pPr>
        <w:spacing w:before="120"/>
        <w:jc w:val="both"/>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t xml:space="preserve">Secondly, in last meeting, RAN4 discussed a similar capability issue about Rel-17 and Rel-18 for inter-RAT EUTRAN measurement without gap. The conclusion is to introduce a new capability for the UE to follow the requirement in Rel-18 and up to UE implementation in Rel-17 even if UE supports inter-RAT EUTRAN measurement without gap without interruption Rel-17 capability. In our understanding, this Rel-16 and Rel-18 capability issue are the same as the agreed capability issue. Therefore, we suggest to decouple the capabilities and follow a similar approach to resolve the issue. </w:t>
      </w:r>
    </w:p>
    <w:p w14:paraId="0B614092" w14:textId="6B49DFF2" w:rsidR="00FC174A" w:rsidRPr="00125891" w:rsidRDefault="00FC174A" w:rsidP="00FC174A">
      <w:pPr>
        <w:spacing w:before="120"/>
        <w:jc w:val="both"/>
        <w:rPr>
          <w:rFonts w:asciiTheme="minorHAnsi" w:eastAsiaTheme="minorEastAsia" w:hAnsiTheme="minorHAnsi" w:cstheme="minorHAnsi"/>
          <w:b/>
          <w:i/>
          <w:iCs/>
          <w:lang w:val="en-US" w:eastAsia="zh-TW"/>
        </w:rPr>
      </w:pPr>
      <w:bookmarkStart w:id="27" w:name="_Ref165735910"/>
      <w:r w:rsidRPr="00125891">
        <w:rPr>
          <w:rFonts w:asciiTheme="minorHAnsi" w:eastAsiaTheme="minorEastAsia" w:hAnsiTheme="minorHAnsi" w:cstheme="minorHAnsi"/>
          <w:b/>
          <w:i/>
          <w:iCs/>
          <w:lang w:val="en-US" w:eastAsia="zh-TW"/>
        </w:rPr>
        <w:t xml:space="preserve">Observation </w:t>
      </w:r>
      <w:r w:rsidRPr="00125891">
        <w:rPr>
          <w:rFonts w:asciiTheme="minorHAnsi" w:eastAsiaTheme="minorEastAsia" w:hAnsiTheme="minorHAnsi" w:cstheme="minorHAnsi"/>
          <w:b/>
          <w:i/>
          <w:iCs/>
          <w:lang w:val="en-US" w:eastAsia="zh-TW"/>
        </w:rPr>
        <w:fldChar w:fldCharType="begin"/>
      </w:r>
      <w:r w:rsidRPr="00125891">
        <w:rPr>
          <w:rFonts w:asciiTheme="minorHAnsi" w:eastAsiaTheme="minorEastAsia" w:hAnsiTheme="minorHAnsi" w:cstheme="minorHAnsi"/>
          <w:b/>
          <w:i/>
          <w:iCs/>
          <w:lang w:val="en-US" w:eastAsia="zh-TW"/>
        </w:rPr>
        <w:instrText xml:space="preserve"> SEQ Observation \* ARABIC </w:instrText>
      </w:r>
      <w:r w:rsidRPr="00125891">
        <w:rPr>
          <w:rFonts w:asciiTheme="minorHAnsi" w:eastAsiaTheme="minorEastAsia" w:hAnsiTheme="minorHAnsi" w:cstheme="minorHAnsi"/>
          <w:b/>
          <w:i/>
          <w:iCs/>
          <w:lang w:val="en-US" w:eastAsia="zh-TW"/>
        </w:rPr>
        <w:fldChar w:fldCharType="separate"/>
      </w:r>
      <w:r w:rsidR="00284ADB">
        <w:rPr>
          <w:rFonts w:asciiTheme="minorHAnsi" w:eastAsiaTheme="minorEastAsia" w:hAnsiTheme="minorHAnsi" w:cstheme="minorHAnsi"/>
          <w:b/>
          <w:i/>
          <w:iCs/>
          <w:noProof/>
          <w:lang w:val="en-US" w:eastAsia="zh-TW"/>
        </w:rPr>
        <w:t>5</w:t>
      </w:r>
      <w:r w:rsidRPr="00125891">
        <w:rPr>
          <w:rFonts w:asciiTheme="minorHAnsi" w:eastAsiaTheme="minorEastAsia" w:hAnsiTheme="minorHAnsi" w:cstheme="minorHAnsi"/>
          <w:b/>
          <w:i/>
          <w:iCs/>
          <w:lang w:val="en-US" w:eastAsia="zh-TW"/>
        </w:rPr>
        <w:fldChar w:fldCharType="end"/>
      </w:r>
      <w:r w:rsidRPr="00125891">
        <w:rPr>
          <w:rFonts w:asciiTheme="minorHAnsi" w:eastAsiaTheme="minorEastAsia" w:hAnsiTheme="minorHAnsi" w:cstheme="minorHAnsi"/>
          <w:b/>
          <w:i/>
          <w:iCs/>
          <w:lang w:val="en-US" w:eastAsia="zh-TW"/>
        </w:rPr>
        <w:t>: RAN4 already agreed to introduce a new capability in Rel-18 for inter-RAT EUTRAN measurement without gap without interruption decoupled with the Rel-17 inter-RAT EUTRAN measurement capability.</w:t>
      </w:r>
      <w:bookmarkEnd w:id="27"/>
      <w:r w:rsidRPr="00125891">
        <w:rPr>
          <w:rFonts w:asciiTheme="minorHAnsi" w:eastAsiaTheme="minorEastAsia" w:hAnsiTheme="minorHAnsi" w:cstheme="minorHAnsi"/>
          <w:b/>
          <w:i/>
          <w:iCs/>
          <w:lang w:val="en-US" w:eastAsia="zh-TW"/>
        </w:rPr>
        <w:t xml:space="preserve"> </w:t>
      </w:r>
    </w:p>
    <w:p w14:paraId="2CF6D6D7" w14:textId="77777777" w:rsidR="00FC174A" w:rsidRDefault="00FC174A" w:rsidP="00FC174A">
      <w:pPr>
        <w:spacing w:before="120"/>
        <w:jc w:val="both"/>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t xml:space="preserve">Furthermore, RAN4 needs to clarify UE’s behaviour under different scenarios. In our understanding, when UE only reports Rel-16 NFG capability but not reports Rel-18 NFI capability, the UE’s behaviour is the same as Rel-16 UE which means the UE’s measurement behaviour is undefined in spec if UE reports ‘no gap’. </w:t>
      </w:r>
    </w:p>
    <w:p w14:paraId="149CB99E" w14:textId="77777777" w:rsidR="00FC174A" w:rsidRDefault="00FC174A" w:rsidP="00FC174A">
      <w:pPr>
        <w:spacing w:before="120"/>
        <w:jc w:val="both"/>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lastRenderedPageBreak/>
        <w:t>The next issue is to clarify the UE’s behaviour when a UE supports both Rel-16 NFG and Rel-18 NFI capabilities in a Rel-16 NW. We understand that if a NW only supports Rel-16 NFG, it cannot identify the Rel-18 NFI capability and won’t request UE to report Rel-18 NFI status. Thus, the UE’s behaviour is also the same as Rel-16 UE in such Rel-16 NW.</w:t>
      </w:r>
    </w:p>
    <w:p w14:paraId="5B89AF20" w14:textId="35EE0049" w:rsidR="00FC174A" w:rsidRPr="00AD1A73" w:rsidRDefault="00FC174A" w:rsidP="00FC174A">
      <w:pPr>
        <w:spacing w:before="120"/>
        <w:jc w:val="both"/>
        <w:rPr>
          <w:rFonts w:asciiTheme="minorHAnsi" w:eastAsia="SimSun" w:hAnsiTheme="minorHAnsi" w:cstheme="minorHAnsi"/>
          <w:b/>
          <w:i/>
        </w:rPr>
      </w:pPr>
      <w:bookmarkStart w:id="28" w:name="_Ref165735822"/>
      <w:r w:rsidRPr="00907C15">
        <w:rPr>
          <w:rFonts w:asciiTheme="minorHAnsi" w:eastAsia="SimSun" w:hAnsiTheme="minorHAnsi" w:cstheme="minorHAnsi"/>
          <w:b/>
          <w:i/>
        </w:rPr>
        <w:t xml:space="preserve">Proposal </w:t>
      </w:r>
      <w:r w:rsidRPr="00907C15">
        <w:rPr>
          <w:rFonts w:asciiTheme="minorHAnsi" w:eastAsia="SimSun" w:hAnsiTheme="minorHAnsi" w:cstheme="minorHAnsi"/>
          <w:b/>
          <w:i/>
        </w:rPr>
        <w:fldChar w:fldCharType="begin"/>
      </w:r>
      <w:r w:rsidRPr="00907C15">
        <w:rPr>
          <w:rFonts w:asciiTheme="minorHAnsi" w:eastAsia="SimSun" w:hAnsiTheme="minorHAnsi" w:cstheme="minorHAnsi"/>
          <w:b/>
          <w:i/>
        </w:rPr>
        <w:instrText xml:space="preserve"> SEQ Proposal \* ARABIC </w:instrText>
      </w:r>
      <w:r w:rsidRPr="00907C15">
        <w:rPr>
          <w:rFonts w:asciiTheme="minorHAnsi" w:eastAsia="SimSun" w:hAnsiTheme="minorHAnsi" w:cstheme="minorHAnsi"/>
          <w:b/>
          <w:i/>
        </w:rPr>
        <w:fldChar w:fldCharType="separate"/>
      </w:r>
      <w:r w:rsidR="00284ADB">
        <w:rPr>
          <w:rFonts w:asciiTheme="minorHAnsi" w:eastAsia="SimSun" w:hAnsiTheme="minorHAnsi" w:cstheme="minorHAnsi"/>
          <w:b/>
          <w:i/>
          <w:noProof/>
        </w:rPr>
        <w:t>5</w:t>
      </w:r>
      <w:r w:rsidRPr="00907C15">
        <w:rPr>
          <w:rFonts w:asciiTheme="minorHAnsi" w:eastAsia="SimSun" w:hAnsiTheme="minorHAnsi" w:cstheme="minorHAnsi"/>
          <w:b/>
          <w:i/>
        </w:rPr>
        <w:fldChar w:fldCharType="end"/>
      </w:r>
      <w:r w:rsidRPr="00907C15">
        <w:rPr>
          <w:rFonts w:asciiTheme="minorHAnsi" w:eastAsia="SimSun" w:hAnsiTheme="minorHAnsi" w:cstheme="minorHAnsi"/>
          <w:b/>
          <w:i/>
        </w:rPr>
        <w:t>:</w:t>
      </w:r>
      <w:r>
        <w:rPr>
          <w:rFonts w:asciiTheme="minorHAnsi" w:eastAsia="SimSun" w:hAnsiTheme="minorHAnsi" w:cstheme="minorHAnsi"/>
          <w:b/>
          <w:i/>
        </w:rPr>
        <w:t xml:space="preserve"> In Rel-18, UE is allowed to optionally report Rel-18 NFI </w:t>
      </w:r>
      <w:r w:rsidRPr="00AD1A73">
        <w:rPr>
          <w:rFonts w:asciiTheme="minorHAnsi" w:eastAsia="SimSun" w:hAnsiTheme="minorHAnsi" w:cstheme="minorHAnsi"/>
          <w:b/>
          <w:i/>
        </w:rPr>
        <w:t xml:space="preserve">capability for both </w:t>
      </w:r>
      <w:r w:rsidRPr="00AD1A73">
        <w:rPr>
          <w:b/>
          <w:i/>
          <w:lang w:eastAsia="zh-CN"/>
        </w:rPr>
        <w:t>interRAT-NeedForIntrNR-r18</w:t>
      </w:r>
      <w:r w:rsidRPr="00AD1A73">
        <w:rPr>
          <w:rFonts w:asciiTheme="minorHAnsi" w:eastAsia="SimSun" w:hAnsiTheme="minorHAnsi" w:cstheme="minorHAnsi"/>
          <w:b/>
          <w:i/>
        </w:rPr>
        <w:t xml:space="preserve"> and</w:t>
      </w:r>
      <w:r>
        <w:rPr>
          <w:rFonts w:asciiTheme="minorHAnsi" w:eastAsia="SimSun" w:hAnsiTheme="minorHAnsi" w:cstheme="minorHAnsi"/>
          <w:b/>
          <w:i/>
        </w:rPr>
        <w:t xml:space="preserve"> </w:t>
      </w:r>
      <w:r w:rsidRPr="00AD1A73">
        <w:rPr>
          <w:b/>
          <w:bCs/>
          <w:i/>
          <w:iCs/>
          <w:lang w:eastAsia="zh-CN"/>
        </w:rPr>
        <w:t>NeedForInterruptionNR-r18</w:t>
      </w:r>
      <w:r w:rsidRPr="00AD1A73">
        <w:rPr>
          <w:rFonts w:asciiTheme="minorHAnsi" w:eastAsia="SimSun" w:hAnsiTheme="minorHAnsi" w:cstheme="minorHAnsi"/>
          <w:b/>
          <w:i/>
        </w:rPr>
        <w:t>.</w:t>
      </w:r>
      <w:bookmarkEnd w:id="28"/>
      <w:r w:rsidRPr="00AD1A73">
        <w:rPr>
          <w:rFonts w:asciiTheme="minorHAnsi" w:eastAsia="SimSun" w:hAnsiTheme="minorHAnsi" w:cstheme="minorHAnsi"/>
          <w:b/>
          <w:i/>
        </w:rPr>
        <w:t xml:space="preserve"> </w:t>
      </w:r>
    </w:p>
    <w:p w14:paraId="4C103877" w14:textId="0A206A8A" w:rsidR="00FC174A" w:rsidRDefault="00FC174A" w:rsidP="00FC174A">
      <w:pPr>
        <w:spacing w:before="120"/>
        <w:jc w:val="both"/>
        <w:rPr>
          <w:rFonts w:asciiTheme="minorHAnsi" w:eastAsia="SimSun" w:hAnsiTheme="minorHAnsi" w:cstheme="minorHAnsi"/>
          <w:b/>
          <w:i/>
        </w:rPr>
      </w:pPr>
      <w:bookmarkStart w:id="29" w:name="_Ref165735826"/>
      <w:r w:rsidRPr="00907C15">
        <w:rPr>
          <w:rFonts w:asciiTheme="minorHAnsi" w:eastAsia="SimSun" w:hAnsiTheme="minorHAnsi" w:cstheme="minorHAnsi"/>
          <w:b/>
          <w:i/>
        </w:rPr>
        <w:t xml:space="preserve">Proposal </w:t>
      </w:r>
      <w:r w:rsidRPr="00907C15">
        <w:rPr>
          <w:rFonts w:asciiTheme="minorHAnsi" w:eastAsia="SimSun" w:hAnsiTheme="minorHAnsi" w:cstheme="minorHAnsi"/>
          <w:b/>
          <w:i/>
        </w:rPr>
        <w:fldChar w:fldCharType="begin"/>
      </w:r>
      <w:r w:rsidRPr="00907C15">
        <w:rPr>
          <w:rFonts w:asciiTheme="minorHAnsi" w:eastAsia="SimSun" w:hAnsiTheme="minorHAnsi" w:cstheme="minorHAnsi"/>
          <w:b/>
          <w:i/>
        </w:rPr>
        <w:instrText xml:space="preserve"> SEQ Proposal \* ARABIC </w:instrText>
      </w:r>
      <w:r w:rsidRPr="00907C15">
        <w:rPr>
          <w:rFonts w:asciiTheme="minorHAnsi" w:eastAsia="SimSun" w:hAnsiTheme="minorHAnsi" w:cstheme="minorHAnsi"/>
          <w:b/>
          <w:i/>
        </w:rPr>
        <w:fldChar w:fldCharType="separate"/>
      </w:r>
      <w:r w:rsidR="00284ADB">
        <w:rPr>
          <w:rFonts w:asciiTheme="minorHAnsi" w:eastAsia="SimSun" w:hAnsiTheme="minorHAnsi" w:cstheme="minorHAnsi"/>
          <w:b/>
          <w:i/>
          <w:noProof/>
        </w:rPr>
        <w:t>6</w:t>
      </w:r>
      <w:r w:rsidRPr="00907C15">
        <w:rPr>
          <w:rFonts w:asciiTheme="minorHAnsi" w:eastAsia="SimSun" w:hAnsiTheme="minorHAnsi" w:cstheme="minorHAnsi"/>
          <w:b/>
          <w:i/>
        </w:rPr>
        <w:fldChar w:fldCharType="end"/>
      </w:r>
      <w:r w:rsidRPr="00907C15">
        <w:rPr>
          <w:rFonts w:asciiTheme="minorHAnsi" w:eastAsia="SimSun" w:hAnsiTheme="minorHAnsi" w:cstheme="minorHAnsi"/>
          <w:b/>
          <w:i/>
        </w:rPr>
        <w:t>:</w:t>
      </w:r>
      <w:r>
        <w:rPr>
          <w:rFonts w:asciiTheme="minorHAnsi" w:eastAsia="SimSun" w:hAnsiTheme="minorHAnsi" w:cstheme="minorHAnsi"/>
          <w:b/>
          <w:i/>
        </w:rPr>
        <w:t xml:space="preserve"> When a Rel-18 UE only supports Rel-16 NFG capability but does not support Rel-18 NFI capability, the UE’s behaviour is the same as Rel-16 UE.</w:t>
      </w:r>
      <w:bookmarkEnd w:id="29"/>
    </w:p>
    <w:p w14:paraId="413192A5" w14:textId="0129B729" w:rsidR="00FC174A" w:rsidRPr="002361D1" w:rsidRDefault="00FC174A" w:rsidP="00E31988">
      <w:pPr>
        <w:jc w:val="both"/>
        <w:rPr>
          <w:b/>
          <w:bCs/>
          <w:u w:val="single"/>
        </w:rPr>
      </w:pPr>
      <w:bookmarkStart w:id="30" w:name="_Ref165735829"/>
      <w:r w:rsidRPr="00907C15">
        <w:rPr>
          <w:rFonts w:asciiTheme="minorHAnsi" w:eastAsia="SimSun" w:hAnsiTheme="minorHAnsi" w:cstheme="minorHAnsi"/>
          <w:b/>
          <w:i/>
        </w:rPr>
        <w:t xml:space="preserve">Proposal </w:t>
      </w:r>
      <w:r w:rsidRPr="00907C15">
        <w:rPr>
          <w:rFonts w:asciiTheme="minorHAnsi" w:eastAsia="SimSun" w:hAnsiTheme="minorHAnsi" w:cstheme="minorHAnsi"/>
          <w:b/>
          <w:i/>
        </w:rPr>
        <w:fldChar w:fldCharType="begin"/>
      </w:r>
      <w:r w:rsidRPr="00907C15">
        <w:rPr>
          <w:rFonts w:asciiTheme="minorHAnsi" w:eastAsia="SimSun" w:hAnsiTheme="minorHAnsi" w:cstheme="minorHAnsi"/>
          <w:b/>
          <w:i/>
        </w:rPr>
        <w:instrText xml:space="preserve"> SEQ Proposal \* ARABIC </w:instrText>
      </w:r>
      <w:r w:rsidRPr="00907C15">
        <w:rPr>
          <w:rFonts w:asciiTheme="minorHAnsi" w:eastAsia="SimSun" w:hAnsiTheme="minorHAnsi" w:cstheme="minorHAnsi"/>
          <w:b/>
          <w:i/>
        </w:rPr>
        <w:fldChar w:fldCharType="separate"/>
      </w:r>
      <w:r w:rsidR="00284ADB">
        <w:rPr>
          <w:rFonts w:asciiTheme="minorHAnsi" w:eastAsia="SimSun" w:hAnsiTheme="minorHAnsi" w:cstheme="minorHAnsi"/>
          <w:b/>
          <w:i/>
          <w:noProof/>
        </w:rPr>
        <w:t>7</w:t>
      </w:r>
      <w:r w:rsidRPr="00907C15">
        <w:rPr>
          <w:rFonts w:asciiTheme="minorHAnsi" w:eastAsia="SimSun" w:hAnsiTheme="minorHAnsi" w:cstheme="minorHAnsi"/>
          <w:b/>
          <w:i/>
        </w:rPr>
        <w:fldChar w:fldCharType="end"/>
      </w:r>
      <w:r w:rsidRPr="00907C15">
        <w:rPr>
          <w:rFonts w:asciiTheme="minorHAnsi" w:eastAsia="SimSun" w:hAnsiTheme="minorHAnsi" w:cstheme="minorHAnsi"/>
          <w:b/>
          <w:i/>
        </w:rPr>
        <w:t>:</w:t>
      </w:r>
      <w:r>
        <w:rPr>
          <w:rFonts w:asciiTheme="minorHAnsi" w:eastAsia="SimSun" w:hAnsiTheme="minorHAnsi" w:cstheme="minorHAnsi"/>
          <w:b/>
          <w:i/>
        </w:rPr>
        <w:t xml:space="preserve"> When a Rel-18 UE supports both Rel-16 NFG and Rel-18 NFI capabilities, but NW doesn’t configure Rel-18 </w:t>
      </w:r>
      <w:r w:rsidRPr="00B135C6">
        <w:rPr>
          <w:rFonts w:asciiTheme="minorHAnsi" w:eastAsia="SimSun" w:hAnsiTheme="minorHAnsi" w:cstheme="minorHAnsi"/>
          <w:b/>
          <w:i/>
        </w:rPr>
        <w:t>needForInterruptionConfigNR</w:t>
      </w:r>
      <w:r>
        <w:rPr>
          <w:rFonts w:asciiTheme="minorHAnsi" w:eastAsia="SimSun" w:hAnsiTheme="minorHAnsi" w:cstheme="minorHAnsi"/>
          <w:b/>
          <w:i/>
        </w:rPr>
        <w:t>, the UE’s behaviour is the same as Rel-16 UE.</w:t>
      </w:r>
      <w:bookmarkEnd w:id="30"/>
    </w:p>
    <w:bookmarkEnd w:id="9"/>
    <w:p w14:paraId="09467976" w14:textId="68478F2A" w:rsidR="00845C76" w:rsidRDefault="00845C76" w:rsidP="002D0085">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Inter-RAT measurement without gaps</w:t>
      </w:r>
    </w:p>
    <w:p w14:paraId="29F1F134" w14:textId="77777777" w:rsidR="00D46DAF" w:rsidRPr="00D46DAF" w:rsidRDefault="00D46DAF" w:rsidP="00D46DAF">
      <w:pPr>
        <w:jc w:val="both"/>
        <w:rPr>
          <w:b/>
          <w:bCs/>
          <w:u w:val="single"/>
        </w:rPr>
      </w:pPr>
      <w:r w:rsidRPr="00D46DAF">
        <w:rPr>
          <w:b/>
          <w:bCs/>
          <w:u w:val="single"/>
        </w:rPr>
        <w:t>Scheduling restriction</w:t>
      </w:r>
    </w:p>
    <w:p w14:paraId="41BF3181" w14:textId="5A622EA1" w:rsidR="00D46DAF" w:rsidRDefault="00D46DAF" w:rsidP="00D46DAF">
      <w:pPr>
        <w:jc w:val="both"/>
        <w:rPr>
          <w:iCs/>
        </w:rPr>
      </w:pPr>
      <w:r>
        <w:rPr>
          <w:iCs/>
        </w:rPr>
        <w:t xml:space="preserve">In RAN4 meetings, EMW was introduced to control the scheduling restriction positions. However, whether </w:t>
      </w:r>
      <w:r w:rsidR="003211EB">
        <w:rPr>
          <w:iCs/>
        </w:rPr>
        <w:t xml:space="preserve">to </w:t>
      </w:r>
      <w:r>
        <w:rPr>
          <w:iCs/>
        </w:rPr>
        <w:t>apply EMW with symbol level granularity is FFS.</w:t>
      </w:r>
    </w:p>
    <w:tbl>
      <w:tblPr>
        <w:tblStyle w:val="TableGrid"/>
        <w:tblW w:w="0" w:type="auto"/>
        <w:tblLook w:val="04A0" w:firstRow="1" w:lastRow="0" w:firstColumn="1" w:lastColumn="0" w:noHBand="0" w:noVBand="1"/>
      </w:tblPr>
      <w:tblGrid>
        <w:gridCol w:w="9629"/>
      </w:tblGrid>
      <w:tr w:rsidR="00D46DAF" w14:paraId="58CF930B" w14:textId="77777777" w:rsidTr="006931AF">
        <w:tc>
          <w:tcPr>
            <w:tcW w:w="9629" w:type="dxa"/>
          </w:tcPr>
          <w:p w14:paraId="2872705B" w14:textId="77777777" w:rsidR="003407EE" w:rsidRPr="003407EE" w:rsidRDefault="003407EE" w:rsidP="003407EE">
            <w:pPr>
              <w:overflowPunct/>
              <w:autoSpaceDE/>
              <w:autoSpaceDN/>
              <w:adjustRightInd/>
              <w:spacing w:after="0"/>
              <w:textAlignment w:val="auto"/>
              <w:rPr>
                <w:lang w:eastAsia="zh-CN"/>
              </w:rPr>
            </w:pPr>
            <w:r w:rsidRPr="003407EE">
              <w:rPr>
                <w:b/>
                <w:bCs/>
                <w:u w:val="single"/>
                <w:lang w:eastAsia="zh-CN"/>
              </w:rPr>
              <w:t>Issue 2-1-1: Scheduling restriction due to mixed numerology for case b-2</w:t>
            </w:r>
          </w:p>
          <w:p w14:paraId="494D1DE9" w14:textId="77777777" w:rsidR="003407EE" w:rsidRPr="003407EE" w:rsidRDefault="003407EE" w:rsidP="003407EE">
            <w:pPr>
              <w:numPr>
                <w:ilvl w:val="0"/>
                <w:numId w:val="36"/>
              </w:numPr>
              <w:overflowPunct/>
              <w:autoSpaceDE/>
              <w:autoSpaceDN/>
              <w:adjustRightInd/>
              <w:spacing w:after="0"/>
              <w:ind w:left="360"/>
              <w:textAlignment w:val="center"/>
              <w:rPr>
                <w:rFonts w:ascii="Calibri" w:hAnsi="Calibri" w:cs="Calibri"/>
                <w:sz w:val="22"/>
                <w:szCs w:val="22"/>
                <w:lang w:eastAsia="zh-CN"/>
              </w:rPr>
            </w:pPr>
            <w:r w:rsidRPr="003407EE">
              <w:rPr>
                <w:lang w:eastAsia="zh-CN"/>
              </w:rPr>
              <w:t>Proposals</w:t>
            </w:r>
          </w:p>
          <w:p w14:paraId="2E815F18" w14:textId="77777777" w:rsidR="003407EE" w:rsidRPr="003407EE" w:rsidRDefault="003407EE" w:rsidP="003407EE">
            <w:pPr>
              <w:numPr>
                <w:ilvl w:val="1"/>
                <w:numId w:val="36"/>
              </w:numPr>
              <w:overflowPunct/>
              <w:autoSpaceDE/>
              <w:autoSpaceDN/>
              <w:adjustRightInd/>
              <w:spacing w:after="0"/>
              <w:ind w:left="1080"/>
              <w:textAlignment w:val="center"/>
              <w:rPr>
                <w:rFonts w:ascii="Calibri" w:hAnsi="Calibri" w:cs="Calibri"/>
                <w:sz w:val="22"/>
                <w:szCs w:val="22"/>
                <w:lang w:eastAsia="zh-CN"/>
              </w:rPr>
            </w:pPr>
            <w:r w:rsidRPr="003407EE">
              <w:rPr>
                <w:lang w:eastAsia="zh-CN"/>
              </w:rPr>
              <w:t>Option 1: The scheduling restriction shall be defined for inter-RAT LTE measurement case b-2 with mixed numerology, -- serving cell and target MO have mixed SCS and they are in the same band, and UE does not support mixed SCS between serving cell and target MO.</w:t>
            </w:r>
          </w:p>
          <w:p w14:paraId="12C98A69" w14:textId="47CC08E1" w:rsidR="00D46DAF" w:rsidRPr="001728B3" w:rsidRDefault="003407EE" w:rsidP="001728B3">
            <w:pPr>
              <w:numPr>
                <w:ilvl w:val="2"/>
                <w:numId w:val="36"/>
              </w:numPr>
              <w:overflowPunct/>
              <w:autoSpaceDE/>
              <w:autoSpaceDN/>
              <w:adjustRightInd/>
              <w:spacing w:after="0"/>
              <w:ind w:left="1800"/>
              <w:textAlignment w:val="center"/>
              <w:rPr>
                <w:rFonts w:ascii="Calibri" w:hAnsi="Calibri" w:cs="Calibri"/>
                <w:sz w:val="22"/>
                <w:szCs w:val="22"/>
                <w:lang w:eastAsia="zh-CN"/>
              </w:rPr>
            </w:pPr>
            <w:r w:rsidRPr="003407EE">
              <w:rPr>
                <w:lang w:eastAsia="zh-CN"/>
              </w:rPr>
              <w:t>Option 1a: The scheduling restriction will be applied to the whole EMW if UE doesn’t support mix-numerology between LTE measurement and NR data reception.</w:t>
            </w:r>
          </w:p>
        </w:tc>
      </w:tr>
    </w:tbl>
    <w:p w14:paraId="2E48EFFA" w14:textId="7E38001E" w:rsidR="00D46DAF" w:rsidRDefault="00D46DAF" w:rsidP="00D46DAF">
      <w:pPr>
        <w:spacing w:before="120"/>
        <w:jc w:val="both"/>
        <w:rPr>
          <w:iCs/>
        </w:rPr>
      </w:pPr>
      <w:r w:rsidRPr="00F43A18">
        <w:rPr>
          <w:iCs/>
        </w:rPr>
        <w:t xml:space="preserve">As we know, the benefits to introduce the scheduling restriction implies NW can schedule the data outside the symbols to-be-measured. In NR, the to-be-measured symbols are SSB symbols or CSI-RS symbols. The question is how to apply the scheduling restriction for E-UTRAN measurement. The E-UTRAN measurement is based on CRS/PSS/SSS other than SSB symbols and the measurement can be performed in any CRS without restriction. </w:t>
      </w:r>
      <w:r>
        <w:rPr>
          <w:iCs/>
        </w:rPr>
        <w:t xml:space="preserve">There is total 4 CRS symbols in one subframe which means at least 12 symbols cannot be scheduled. To simplify the requirement, we can compromise to </w:t>
      </w:r>
      <w:r w:rsidR="001071B4">
        <w:rPr>
          <w:iCs/>
        </w:rPr>
        <w:t xml:space="preserve">accept that </w:t>
      </w:r>
      <w:r>
        <w:rPr>
          <w:iCs/>
        </w:rPr>
        <w:t xml:space="preserve">the scheduling restriction can be applied to the whole EMW if UE doesn’t support mix-numerology between NR data reception and LTE CRS measurement. </w:t>
      </w:r>
    </w:p>
    <w:p w14:paraId="3F2B21A3" w14:textId="77777777" w:rsidR="00D46DAF" w:rsidRDefault="00D46DAF" w:rsidP="00D46DAF">
      <w:pPr>
        <w:jc w:val="center"/>
        <w:rPr>
          <w:iCs/>
        </w:rPr>
      </w:pPr>
      <w:r>
        <w:rPr>
          <w:iCs/>
          <w:noProof/>
        </w:rPr>
        <w:drawing>
          <wp:inline distT="0" distB="0" distL="0" distR="0" wp14:anchorId="5F1B69FA" wp14:editId="39BD94FB">
            <wp:extent cx="3610099" cy="1009239"/>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1344" cy="1017974"/>
                    </a:xfrm>
                    <a:prstGeom prst="rect">
                      <a:avLst/>
                    </a:prstGeom>
                    <a:noFill/>
                  </pic:spPr>
                </pic:pic>
              </a:graphicData>
            </a:graphic>
          </wp:inline>
        </w:drawing>
      </w:r>
    </w:p>
    <w:p w14:paraId="74B63F8E" w14:textId="0F557483" w:rsidR="00D46DAF" w:rsidRPr="008D7D13" w:rsidRDefault="00D46DAF" w:rsidP="00D46DAF">
      <w:pPr>
        <w:jc w:val="center"/>
        <w:rPr>
          <w:b/>
          <w:iCs/>
        </w:rPr>
      </w:pPr>
      <w:r w:rsidRPr="008D7D13">
        <w:rPr>
          <w:b/>
          <w:iCs/>
        </w:rPr>
        <w:t xml:space="preserve">Figure </w:t>
      </w:r>
      <w:r w:rsidRPr="008D7D13">
        <w:rPr>
          <w:b/>
          <w:iCs/>
        </w:rPr>
        <w:fldChar w:fldCharType="begin"/>
      </w:r>
      <w:r w:rsidRPr="008D7D13">
        <w:rPr>
          <w:b/>
          <w:iCs/>
        </w:rPr>
        <w:instrText xml:space="preserve"> SEQ Figure \* ARABIC </w:instrText>
      </w:r>
      <w:r w:rsidRPr="008D7D13">
        <w:rPr>
          <w:b/>
          <w:iCs/>
        </w:rPr>
        <w:fldChar w:fldCharType="separate"/>
      </w:r>
      <w:r w:rsidR="00284ADB">
        <w:rPr>
          <w:b/>
          <w:iCs/>
          <w:noProof/>
        </w:rPr>
        <w:t>1</w:t>
      </w:r>
      <w:r w:rsidRPr="008D7D13">
        <w:rPr>
          <w:b/>
          <w:iCs/>
        </w:rPr>
        <w:fldChar w:fldCharType="end"/>
      </w:r>
      <w:r w:rsidRPr="008D7D13">
        <w:rPr>
          <w:b/>
          <w:iCs/>
        </w:rPr>
        <w:t xml:space="preserve">. The LTE CRS and NR SSB structure in symbol level </w:t>
      </w:r>
    </w:p>
    <w:p w14:paraId="0EB12685" w14:textId="27C83488" w:rsidR="00D46DAF" w:rsidRDefault="00D46DAF" w:rsidP="00D46DAF">
      <w:pPr>
        <w:rPr>
          <w:b/>
          <w:bCs/>
          <w:i/>
          <w:iCs/>
        </w:rPr>
      </w:pPr>
      <w:bookmarkStart w:id="31" w:name="_Ref115028531"/>
      <w:bookmarkStart w:id="32" w:name="_Ref125658291"/>
      <w:bookmarkStart w:id="33" w:name="_Ref148772082"/>
      <w:bookmarkStart w:id="34" w:name="_Ref11841317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284ADB">
        <w:rPr>
          <w:b/>
          <w:bCs/>
          <w:i/>
          <w:iCs/>
          <w:noProof/>
        </w:rPr>
        <w:t>8</w:t>
      </w:r>
      <w:r w:rsidRPr="00F43A18">
        <w:rPr>
          <w:b/>
          <w:bCs/>
          <w:i/>
          <w:iCs/>
        </w:rPr>
        <w:fldChar w:fldCharType="end"/>
      </w:r>
      <w:r w:rsidRPr="00F43A18">
        <w:rPr>
          <w:b/>
          <w:bCs/>
          <w:i/>
          <w:iCs/>
        </w:rPr>
        <w:t xml:space="preserve">: </w:t>
      </w:r>
      <w:r>
        <w:rPr>
          <w:b/>
          <w:bCs/>
          <w:i/>
          <w:iCs/>
        </w:rPr>
        <w:t xml:space="preserve">The </w:t>
      </w:r>
      <w:r w:rsidRPr="00F43A18">
        <w:rPr>
          <w:b/>
          <w:bCs/>
          <w:i/>
          <w:iCs/>
        </w:rPr>
        <w:t xml:space="preserve">scheduling restriction </w:t>
      </w:r>
      <w:bookmarkEnd w:id="31"/>
      <w:bookmarkEnd w:id="32"/>
      <w:r>
        <w:rPr>
          <w:b/>
          <w:bCs/>
          <w:i/>
          <w:iCs/>
        </w:rPr>
        <w:t xml:space="preserve">shall be defined </w:t>
      </w:r>
      <w:r w:rsidR="00735630">
        <w:rPr>
          <w:b/>
          <w:bCs/>
          <w:i/>
          <w:iCs/>
        </w:rPr>
        <w:t xml:space="preserve">when there is </w:t>
      </w:r>
      <w:r>
        <w:rPr>
          <w:b/>
          <w:bCs/>
          <w:i/>
          <w:iCs/>
        </w:rPr>
        <w:t xml:space="preserve">with mix-numerology between serving cell and target MO. It </w:t>
      </w:r>
      <w:r w:rsidR="00735630">
        <w:rPr>
          <w:b/>
          <w:bCs/>
          <w:i/>
          <w:iCs/>
        </w:rPr>
        <w:t xml:space="preserve">shall </w:t>
      </w:r>
      <w:r>
        <w:rPr>
          <w:b/>
          <w:bCs/>
          <w:i/>
          <w:iCs/>
        </w:rPr>
        <w:t>be applied to the whole EMW if UE doesn’t support mix-numerology between LTE measurement and NR data reception.</w:t>
      </w:r>
      <w:bookmarkEnd w:id="33"/>
      <w:r>
        <w:rPr>
          <w:b/>
          <w:bCs/>
          <w:i/>
          <w:iCs/>
        </w:rPr>
        <w:t xml:space="preserve"> </w:t>
      </w:r>
    </w:p>
    <w:p w14:paraId="3D1F8094" w14:textId="77777777" w:rsidR="00D46DAF" w:rsidRPr="00D46DAF" w:rsidRDefault="00D46DAF" w:rsidP="00D46DAF">
      <w:pPr>
        <w:jc w:val="both"/>
        <w:rPr>
          <w:b/>
          <w:bCs/>
          <w:u w:val="single"/>
        </w:rPr>
      </w:pPr>
      <w:r w:rsidRPr="00D46DAF">
        <w:rPr>
          <w:b/>
          <w:bCs/>
          <w:u w:val="single"/>
        </w:rPr>
        <w:t>UE capability reporting</w:t>
      </w:r>
    </w:p>
    <w:p w14:paraId="7C947372" w14:textId="77777777" w:rsidR="00D46DAF" w:rsidRDefault="00D46DAF" w:rsidP="00D46DAF">
      <w:pPr>
        <w:rPr>
          <w:lang w:val="en-US" w:eastAsia="zh-TW"/>
        </w:rPr>
      </w:pPr>
      <w:r>
        <w:rPr>
          <w:lang w:val="en-US" w:eastAsia="zh-TW"/>
        </w:rPr>
        <w:t xml:space="preserve">One of the remaining issues about UE capability reporting is when UE supports mix-numerology without scheduling restriction, how to report EMW capability. </w:t>
      </w:r>
    </w:p>
    <w:tbl>
      <w:tblPr>
        <w:tblStyle w:val="TableGrid"/>
        <w:tblW w:w="0" w:type="auto"/>
        <w:tblLook w:val="04A0" w:firstRow="1" w:lastRow="0" w:firstColumn="1" w:lastColumn="0" w:noHBand="0" w:noVBand="1"/>
      </w:tblPr>
      <w:tblGrid>
        <w:gridCol w:w="9629"/>
      </w:tblGrid>
      <w:tr w:rsidR="00D46DAF" w14:paraId="2ABA496E" w14:textId="77777777" w:rsidTr="006931AF">
        <w:tc>
          <w:tcPr>
            <w:tcW w:w="9629" w:type="dxa"/>
          </w:tcPr>
          <w:p w14:paraId="661DD9C4" w14:textId="77777777" w:rsidR="00D46DAF" w:rsidRPr="00692515" w:rsidRDefault="00D46DAF" w:rsidP="006931AF">
            <w:pPr>
              <w:overflowPunct/>
              <w:autoSpaceDE/>
              <w:autoSpaceDN/>
              <w:adjustRightInd/>
              <w:spacing w:after="0"/>
              <w:textAlignment w:val="auto"/>
              <w:rPr>
                <w:sz w:val="18"/>
                <w:szCs w:val="18"/>
                <w:lang w:eastAsia="zh-CN"/>
              </w:rPr>
            </w:pPr>
            <w:r w:rsidRPr="00692515">
              <w:rPr>
                <w:b/>
                <w:bCs/>
                <w:sz w:val="18"/>
                <w:szCs w:val="18"/>
                <w:u w:val="single"/>
                <w:lang w:eastAsia="zh-CN"/>
              </w:rPr>
              <w:t xml:space="preserve">Issue 2-1-2: Scheduling restrictions and UE capability reporting </w:t>
            </w:r>
          </w:p>
          <w:p w14:paraId="22383010" w14:textId="77777777" w:rsidR="00D46DAF" w:rsidRPr="00692515" w:rsidRDefault="00D46DAF" w:rsidP="00D46DAF">
            <w:pPr>
              <w:numPr>
                <w:ilvl w:val="0"/>
                <w:numId w:val="10"/>
              </w:numPr>
              <w:overflowPunct/>
              <w:autoSpaceDE/>
              <w:autoSpaceDN/>
              <w:adjustRightInd/>
              <w:spacing w:after="0"/>
              <w:ind w:left="360"/>
              <w:textAlignment w:val="center"/>
              <w:rPr>
                <w:rFonts w:ascii="Calibri" w:hAnsi="Calibri" w:cs="Calibri"/>
                <w:lang w:eastAsia="zh-CN"/>
              </w:rPr>
            </w:pPr>
            <w:r w:rsidRPr="00692515">
              <w:rPr>
                <w:sz w:val="18"/>
                <w:szCs w:val="18"/>
                <w:lang w:eastAsia="zh-CN"/>
              </w:rPr>
              <w:t>Proposals</w:t>
            </w:r>
          </w:p>
          <w:p w14:paraId="609892F4" w14:textId="77777777" w:rsidR="00D46DAF" w:rsidRPr="00692515" w:rsidRDefault="00D46DAF" w:rsidP="00D46DAF">
            <w:pPr>
              <w:numPr>
                <w:ilvl w:val="1"/>
                <w:numId w:val="10"/>
              </w:numPr>
              <w:overflowPunct/>
              <w:autoSpaceDE/>
              <w:autoSpaceDN/>
              <w:adjustRightInd/>
              <w:spacing w:after="0"/>
              <w:ind w:left="1080"/>
              <w:textAlignment w:val="center"/>
              <w:rPr>
                <w:rFonts w:ascii="Calibri" w:hAnsi="Calibri" w:cs="Calibri"/>
                <w:lang w:eastAsia="zh-CN"/>
              </w:rPr>
            </w:pPr>
            <w:r w:rsidRPr="00692515">
              <w:rPr>
                <w:sz w:val="18"/>
                <w:szCs w:val="18"/>
                <w:lang w:eastAsia="zh-CN"/>
              </w:rPr>
              <w:t xml:space="preserve">Proposal 1a: For Cases b-1 and b-2: When the UE require NO scheduling restriction for a specific carrier: </w:t>
            </w:r>
          </w:p>
          <w:p w14:paraId="584A7CDF"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t xml:space="preserve">the UE shall report to the NW that the UE can measure a given/specific carrier frequency of inter-RAT EUTRAN without gap and without interruption; </w:t>
            </w:r>
          </w:p>
          <w:p w14:paraId="3CA555DF"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t>the UE shall not report EMW (i.e. the UE can measure with at any reference signal occasion).</w:t>
            </w:r>
          </w:p>
          <w:p w14:paraId="2DDC2434" w14:textId="77777777" w:rsidR="00D46DAF" w:rsidRPr="00692515" w:rsidRDefault="00D46DAF" w:rsidP="00D46DAF">
            <w:pPr>
              <w:numPr>
                <w:ilvl w:val="1"/>
                <w:numId w:val="10"/>
              </w:numPr>
              <w:overflowPunct/>
              <w:autoSpaceDE/>
              <w:autoSpaceDN/>
              <w:adjustRightInd/>
              <w:spacing w:after="0"/>
              <w:ind w:left="1080"/>
              <w:textAlignment w:val="center"/>
              <w:rPr>
                <w:rFonts w:ascii="Calibri" w:hAnsi="Calibri" w:cs="Calibri"/>
                <w:lang w:eastAsia="zh-CN"/>
              </w:rPr>
            </w:pPr>
            <w:r w:rsidRPr="00692515">
              <w:rPr>
                <w:sz w:val="18"/>
                <w:szCs w:val="18"/>
                <w:lang w:eastAsia="zh-CN"/>
              </w:rPr>
              <w:t xml:space="preserve">Proposal 1b: For Cases b-1 and b-2: When the UE require scheduling restriction for a specific carrier: </w:t>
            </w:r>
          </w:p>
          <w:p w14:paraId="7165B0B6"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lastRenderedPageBreak/>
              <w:t xml:space="preserve">the UE reports to the NW that the UE can measure a given/specific carrier frequency of inter-RAT EUTRAN without gap and without interruption, </w:t>
            </w:r>
          </w:p>
          <w:p w14:paraId="65391D71"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t>also, the UE shall report the support of effective measurement window (EMW) for inter-RAT EUTRAN capability (i.e. the UE can measure and cause scheduling restrictions only within the EMW occasions).</w:t>
            </w:r>
          </w:p>
          <w:p w14:paraId="5B2B6478" w14:textId="77777777" w:rsidR="00D46DAF" w:rsidRDefault="00D46DAF" w:rsidP="00D46DAF">
            <w:pPr>
              <w:numPr>
                <w:ilvl w:val="1"/>
                <w:numId w:val="10"/>
              </w:numPr>
              <w:overflowPunct/>
              <w:autoSpaceDE/>
              <w:autoSpaceDN/>
              <w:adjustRightInd/>
              <w:spacing w:after="0"/>
              <w:ind w:left="1080"/>
              <w:textAlignment w:val="center"/>
              <w:rPr>
                <w:lang w:val="en-US" w:eastAsia="zh-TW"/>
              </w:rPr>
            </w:pPr>
            <w:r w:rsidRPr="00692515">
              <w:rPr>
                <w:sz w:val="18"/>
                <w:szCs w:val="18"/>
                <w:lang w:eastAsia="zh-CN"/>
              </w:rPr>
              <w:t>Proposal 1c: For Cases b-1 and b-2: When the UE reports for inter-RAT EUTRAN measurements without gap and without interruption and the UE cannot guarantee no scheduling restrictions, the UE shall report NCSG, or gaps.</w:t>
            </w:r>
          </w:p>
        </w:tc>
      </w:tr>
    </w:tbl>
    <w:p w14:paraId="479FC1C6" w14:textId="52F1A2EC" w:rsidR="00D46DAF" w:rsidRDefault="00D46DAF" w:rsidP="00D46DAF">
      <w:pPr>
        <w:spacing w:before="120"/>
        <w:jc w:val="both"/>
        <w:rPr>
          <w:lang w:val="en-US" w:eastAsia="zh-TW"/>
        </w:rPr>
      </w:pPr>
      <w:r>
        <w:rPr>
          <w:lang w:val="en-US" w:eastAsia="zh-TW"/>
        </w:rPr>
        <w:lastRenderedPageBreak/>
        <w:t>In current spec., two scheduling restriction scenarios are identified as follow</w:t>
      </w:r>
      <w:r w:rsidR="00122C1B">
        <w:rPr>
          <w:lang w:val="en-US" w:eastAsia="zh-TW"/>
        </w:rPr>
        <w:t>:</w:t>
      </w:r>
    </w:p>
    <w:p w14:paraId="56D9A757" w14:textId="77777777" w:rsidR="00D46DAF" w:rsidRDefault="00D46DAF" w:rsidP="00D46DAF">
      <w:pPr>
        <w:pStyle w:val="ListParagraph"/>
        <w:numPr>
          <w:ilvl w:val="0"/>
          <w:numId w:val="12"/>
        </w:numPr>
        <w:spacing w:before="120"/>
        <w:jc w:val="both"/>
        <w:rPr>
          <w:lang w:val="en-US" w:eastAsia="zh-TW"/>
        </w:rPr>
      </w:pPr>
      <w:r>
        <w:rPr>
          <w:lang w:val="en-US" w:eastAsia="zh-TW"/>
        </w:rPr>
        <w:t>TDD bands uplink restriction</w:t>
      </w:r>
    </w:p>
    <w:p w14:paraId="76F58959" w14:textId="77777777" w:rsidR="00D46DAF" w:rsidRDefault="00D46DAF" w:rsidP="00D46DAF">
      <w:pPr>
        <w:pStyle w:val="ListParagraph"/>
        <w:numPr>
          <w:ilvl w:val="0"/>
          <w:numId w:val="12"/>
        </w:numPr>
        <w:spacing w:before="120"/>
        <w:jc w:val="both"/>
        <w:rPr>
          <w:lang w:val="en-US" w:eastAsia="zh-TW"/>
        </w:rPr>
      </w:pPr>
      <w:r>
        <w:rPr>
          <w:lang w:val="en-US" w:eastAsia="zh-TW"/>
        </w:rPr>
        <w:t>Mix-numerology with data reception</w:t>
      </w:r>
    </w:p>
    <w:p w14:paraId="44A305E1" w14:textId="03842992" w:rsidR="00D46DAF" w:rsidRDefault="00D46DAF" w:rsidP="00D46DAF">
      <w:pPr>
        <w:spacing w:before="120"/>
        <w:jc w:val="both"/>
        <w:rPr>
          <w:iCs/>
        </w:rPr>
      </w:pPr>
      <w:r>
        <w:rPr>
          <w:lang w:val="en-US" w:eastAsia="zh-TW"/>
        </w:rPr>
        <w:t xml:space="preserve">In our understanding, when UE supports </w:t>
      </w:r>
      <w:r>
        <w:rPr>
          <w:i/>
        </w:rPr>
        <w:t xml:space="preserve">inter-RAT mix-numerology </w:t>
      </w:r>
      <w:r>
        <w:rPr>
          <w:iCs/>
        </w:rPr>
        <w:t xml:space="preserve">capability, it means NW can schedule data in serving cell even if mix-numerology with LTE MO. </w:t>
      </w:r>
      <w:r w:rsidR="0016191B">
        <w:rPr>
          <w:iCs/>
        </w:rPr>
        <w:t>W</w:t>
      </w:r>
      <w:r>
        <w:rPr>
          <w:iCs/>
        </w:rPr>
        <w:t xml:space="preserve">hether UE reports EMW or not can be ignored by NW. However, </w:t>
      </w:r>
      <w:r w:rsidR="0016191B">
        <w:rPr>
          <w:iCs/>
        </w:rPr>
        <w:t xml:space="preserve">it seems the </w:t>
      </w:r>
      <w:r>
        <w:rPr>
          <w:iCs/>
        </w:rPr>
        <w:t xml:space="preserve">TDD bands uplink restriction </w:t>
      </w:r>
      <w:r w:rsidR="000131AD">
        <w:rPr>
          <w:iCs/>
        </w:rPr>
        <w:t xml:space="preserve">exists </w:t>
      </w:r>
      <w:r>
        <w:rPr>
          <w:iCs/>
        </w:rPr>
        <w:t xml:space="preserve">always. Thus, NW </w:t>
      </w:r>
      <w:r w:rsidR="00405ACD">
        <w:rPr>
          <w:iCs/>
        </w:rPr>
        <w:t xml:space="preserve">still </w:t>
      </w:r>
      <w:r>
        <w:rPr>
          <w:iCs/>
        </w:rPr>
        <w:t>needs to know the EMW pattern supported by UE and will indicate the EMW.</w:t>
      </w:r>
    </w:p>
    <w:p w14:paraId="3D256DF8" w14:textId="6B41853B" w:rsidR="00D46DAF" w:rsidRPr="001E604F" w:rsidRDefault="00D46DAF" w:rsidP="00D46DAF">
      <w:pPr>
        <w:spacing w:before="120"/>
        <w:rPr>
          <w:iCs/>
          <w:lang w:val="en-US" w:eastAsia="zh-TW"/>
        </w:rPr>
      </w:pPr>
      <w:bookmarkStart w:id="35" w:name="_Ref160896094"/>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284ADB">
        <w:rPr>
          <w:b/>
          <w:bCs/>
          <w:i/>
          <w:iCs/>
          <w:noProof/>
        </w:rPr>
        <w:t>9</w:t>
      </w:r>
      <w:r w:rsidRPr="00F43A18">
        <w:rPr>
          <w:b/>
          <w:bCs/>
          <w:i/>
          <w:iCs/>
        </w:rPr>
        <w:fldChar w:fldCharType="end"/>
      </w:r>
      <w:r w:rsidRPr="00F43A18">
        <w:rPr>
          <w:b/>
          <w:bCs/>
          <w:i/>
          <w:iCs/>
        </w:rPr>
        <w:t>:</w:t>
      </w:r>
      <w:r>
        <w:rPr>
          <w:b/>
          <w:bCs/>
          <w:i/>
          <w:iCs/>
        </w:rPr>
        <w:t xml:space="preserve"> For case b-1 and b-2, UE shall always report EMW patterns regardless of whether no scheduling restriction is expected due to mix-numerology.</w:t>
      </w:r>
      <w:bookmarkEnd w:id="35"/>
      <w:r>
        <w:rPr>
          <w:b/>
          <w:bCs/>
          <w:i/>
          <w:iCs/>
        </w:rPr>
        <w:t xml:space="preserve"> </w:t>
      </w:r>
    </w:p>
    <w:p w14:paraId="5FF885C7" w14:textId="77777777" w:rsidR="00D46DAF" w:rsidRPr="00D46DAF" w:rsidRDefault="00D46DAF" w:rsidP="00D46DAF">
      <w:pPr>
        <w:jc w:val="both"/>
        <w:rPr>
          <w:b/>
          <w:bCs/>
          <w:u w:val="single"/>
        </w:rPr>
      </w:pPr>
      <w:r w:rsidRPr="00D46DAF">
        <w:rPr>
          <w:b/>
          <w:bCs/>
          <w:u w:val="single"/>
        </w:rPr>
        <w:t>Collision between EMW and MG/SMTC/SSB/CSI-RS</w:t>
      </w:r>
    </w:p>
    <w:p w14:paraId="5C311675" w14:textId="3D3592D7" w:rsidR="00D46DAF" w:rsidRDefault="00D46DAF" w:rsidP="00D46DAF">
      <w:pPr>
        <w:rPr>
          <w:lang w:val="en-US" w:eastAsia="zh-TW"/>
        </w:rPr>
      </w:pPr>
      <w:r>
        <w:rPr>
          <w:lang w:val="en-US" w:eastAsia="zh-TW"/>
        </w:rPr>
        <w:t>Currently, when EMW is fully overlapping with MG and the periodicity of MG and EMW is the same, the inter-RAT meas</w:t>
      </w:r>
      <w:r w:rsidR="00D8111C">
        <w:rPr>
          <w:lang w:val="en-US" w:eastAsia="zh-TW"/>
        </w:rPr>
        <w:t>urement</w:t>
      </w:r>
      <w:r>
        <w:rPr>
          <w:lang w:val="en-US" w:eastAsia="zh-TW"/>
        </w:rPr>
        <w:t xml:space="preserve"> will be performed within MG. When EMW is partially overlapping with MG and the periodicity of EMW is smaller than MGRP, EMW will be dropped when colliding with MG. At the same time, RAN4 made the agreements when </w:t>
      </w:r>
      <w:r w:rsidRPr="004639BE">
        <w:rPr>
          <w:lang w:eastAsia="zh-TW"/>
        </w:rPr>
        <w:t>EMW is overlapping with SMTC/SSB/CSI-RS measurement with scheduling restrictions</w:t>
      </w:r>
      <w:r w:rsidR="00217AAF">
        <w:rPr>
          <w:lang w:eastAsia="zh-TW"/>
        </w:rPr>
        <w:t xml:space="preserve"> that</w:t>
      </w:r>
      <w:r w:rsidRPr="004639BE">
        <w:rPr>
          <w:lang w:eastAsia="zh-TW"/>
        </w:rPr>
        <w:t xml:space="preserve"> inter-RAT LTE measurement will be dropped</w:t>
      </w:r>
      <w:r>
        <w:rPr>
          <w:lang w:eastAsia="zh-TW"/>
        </w:rPr>
        <w:t xml:space="preserve">. Based on all these agreements, inter-RAT meas. wo gap won’t be performed when the EMW is fully overlapping with the union of SMTC/MG/SSB/CSI-RS. In our understanding, this case is similar as EMW is fully overlapping with MG, and </w:t>
      </w:r>
      <w:r>
        <w:rPr>
          <w:lang w:val="en-US" w:eastAsia="zh-TW"/>
        </w:rPr>
        <w:t>the inter-RAT meas shall be performed within MG if MG is configured. Thus, we suggest to update the agreement for EMW fully overlapping with MG as after considering EMW dropping rule if EMW is colliding with SMTC/SSB/CSI-RS, when the remaining EMW is fully overlapping with MG, the inter-RAT meas will be performed within MG.</w:t>
      </w:r>
    </w:p>
    <w:p w14:paraId="6237674F" w14:textId="77777777" w:rsidR="00D46DAF" w:rsidRDefault="00D46DAF" w:rsidP="00D46DAF">
      <w:pPr>
        <w:jc w:val="center"/>
        <w:rPr>
          <w:lang w:val="en-US" w:eastAsia="zh-TW"/>
        </w:rPr>
      </w:pPr>
      <w:r>
        <w:rPr>
          <w:noProof/>
          <w:lang w:val="en-US" w:eastAsia="zh-TW"/>
        </w:rPr>
        <w:drawing>
          <wp:inline distT="0" distB="0" distL="0" distR="0" wp14:anchorId="39093002" wp14:editId="308399DD">
            <wp:extent cx="3506525" cy="13423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9561" cy="1347328"/>
                    </a:xfrm>
                    <a:prstGeom prst="rect">
                      <a:avLst/>
                    </a:prstGeom>
                    <a:noFill/>
                  </pic:spPr>
                </pic:pic>
              </a:graphicData>
            </a:graphic>
          </wp:inline>
        </w:drawing>
      </w:r>
    </w:p>
    <w:p w14:paraId="0283359E" w14:textId="3015CBBB" w:rsidR="00D46DAF" w:rsidRPr="00661E4A" w:rsidRDefault="00D46DAF" w:rsidP="00D46DAF">
      <w:pPr>
        <w:jc w:val="center"/>
        <w:rPr>
          <w:lang w:val="en-US" w:eastAsia="zh-TW"/>
        </w:rPr>
      </w:pPr>
      <w:r w:rsidRPr="008D7D13">
        <w:rPr>
          <w:b/>
          <w:iCs/>
        </w:rPr>
        <w:t xml:space="preserve">Figure </w:t>
      </w:r>
      <w:r w:rsidRPr="008D7D13">
        <w:rPr>
          <w:b/>
          <w:iCs/>
        </w:rPr>
        <w:fldChar w:fldCharType="begin"/>
      </w:r>
      <w:r w:rsidRPr="008D7D13">
        <w:rPr>
          <w:b/>
          <w:iCs/>
        </w:rPr>
        <w:instrText xml:space="preserve"> SEQ Figure \* ARABIC </w:instrText>
      </w:r>
      <w:r w:rsidRPr="008D7D13">
        <w:rPr>
          <w:b/>
          <w:iCs/>
        </w:rPr>
        <w:fldChar w:fldCharType="separate"/>
      </w:r>
      <w:r w:rsidR="00284ADB">
        <w:rPr>
          <w:b/>
          <w:iCs/>
          <w:noProof/>
        </w:rPr>
        <w:t>2</w:t>
      </w:r>
      <w:r w:rsidRPr="008D7D13">
        <w:rPr>
          <w:b/>
          <w:iCs/>
        </w:rPr>
        <w:fldChar w:fldCharType="end"/>
      </w:r>
      <w:r w:rsidRPr="008D7D13">
        <w:rPr>
          <w:b/>
          <w:iCs/>
        </w:rPr>
        <w:t>.</w:t>
      </w:r>
      <w:r>
        <w:rPr>
          <w:b/>
          <w:iCs/>
        </w:rPr>
        <w:t xml:space="preserve"> EMW fully overlapping with SMTC and MG</w:t>
      </w:r>
    </w:p>
    <w:p w14:paraId="7EACA1CC" w14:textId="705936CF" w:rsidR="00D46DAF" w:rsidRDefault="00D46DAF" w:rsidP="00D46DAF">
      <w:pPr>
        <w:rPr>
          <w:b/>
          <w:bCs/>
          <w:i/>
          <w:iCs/>
        </w:rPr>
      </w:pPr>
      <w:bookmarkStart w:id="36" w:name="_Ref155777588"/>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284ADB">
        <w:rPr>
          <w:b/>
          <w:bCs/>
          <w:i/>
          <w:iCs/>
          <w:noProof/>
        </w:rPr>
        <w:t>10</w:t>
      </w:r>
      <w:r w:rsidRPr="00F43A18">
        <w:rPr>
          <w:b/>
          <w:bCs/>
          <w:i/>
          <w:iCs/>
        </w:rPr>
        <w:fldChar w:fldCharType="end"/>
      </w:r>
      <w:r w:rsidRPr="00F43A18">
        <w:rPr>
          <w:b/>
          <w:bCs/>
          <w:i/>
          <w:iCs/>
        </w:rPr>
        <w:t xml:space="preserve">: </w:t>
      </w:r>
      <w:r>
        <w:rPr>
          <w:b/>
          <w:bCs/>
          <w:i/>
          <w:iCs/>
        </w:rPr>
        <w:t xml:space="preserve">RAN4 to update the legacy agreements as: </w:t>
      </w:r>
      <w:r w:rsidRPr="003D1D10">
        <w:rPr>
          <w:b/>
          <w:bCs/>
          <w:i/>
          <w:iCs/>
          <w:color w:val="0070C0"/>
        </w:rPr>
        <w:t xml:space="preserve">after considering EMW </w:t>
      </w:r>
      <w:r>
        <w:rPr>
          <w:b/>
          <w:bCs/>
          <w:i/>
          <w:iCs/>
          <w:color w:val="0070C0"/>
        </w:rPr>
        <w:t xml:space="preserve">dropping rule if EMW is </w:t>
      </w:r>
      <w:r w:rsidRPr="003D1D10">
        <w:rPr>
          <w:b/>
          <w:bCs/>
          <w:i/>
          <w:iCs/>
          <w:color w:val="0070C0"/>
        </w:rPr>
        <w:t xml:space="preserve">colliding with SMTC/SSB/CSI-RS, </w:t>
      </w:r>
      <w:r w:rsidRPr="003D1D10">
        <w:rPr>
          <w:b/>
          <w:bCs/>
          <w:i/>
          <w:iCs/>
        </w:rPr>
        <w:t xml:space="preserve">when the </w:t>
      </w:r>
      <w:r w:rsidRPr="003D1D10">
        <w:rPr>
          <w:b/>
          <w:bCs/>
          <w:i/>
          <w:iCs/>
          <w:color w:val="0070C0"/>
        </w:rPr>
        <w:t>remaining</w:t>
      </w:r>
      <w:r w:rsidRPr="003D1D10">
        <w:rPr>
          <w:b/>
          <w:bCs/>
          <w:i/>
          <w:iCs/>
        </w:rPr>
        <w:t xml:space="preserve"> EMW is fully overlapping with MG, the inter-RAT meas will be performed within MG.</w:t>
      </w:r>
      <w:bookmarkEnd w:id="36"/>
    </w:p>
    <w:p w14:paraId="3FC8002E" w14:textId="34A24814" w:rsidR="00D46DAF" w:rsidRDefault="00D46DAF" w:rsidP="00D46DAF">
      <w:pPr>
        <w:jc w:val="both"/>
      </w:pPr>
      <w:r>
        <w:t xml:space="preserve">Another collision issue is when NW configures both EMW and MGRP fully overlapping, whether UE shall follow MG or EMW. In our understanding, EMW is similar as SMTC to schedule the UE to perform measurement within the dedicated measurement occasions. Thus, it’s highly possible to configure the EMW by gNBCU(RAN3 discussion is on-going). When DU </w:t>
      </w:r>
      <w:r w:rsidR="003D430F">
        <w:t xml:space="preserve">later </w:t>
      </w:r>
      <w:r>
        <w:t>check</w:t>
      </w:r>
      <w:r w:rsidR="003D430F">
        <w:t>s</w:t>
      </w:r>
      <w:r>
        <w:t xml:space="preserve"> the status</w:t>
      </w:r>
      <w:r w:rsidR="003D430F">
        <w:t xml:space="preserve">, it may </w:t>
      </w:r>
      <w:r>
        <w:t>decide to further configure the gap due to BWP switching, the intention from the NW is to require UE to perform measurement within MG other than EMW. Thus, the legacy requirement for inter-RAT measurement with gap shall be applied. We propose only follow the MG configuration and ignore the EMW.</w:t>
      </w:r>
    </w:p>
    <w:tbl>
      <w:tblPr>
        <w:tblStyle w:val="TableGrid"/>
        <w:tblW w:w="0" w:type="auto"/>
        <w:tblLook w:val="04A0" w:firstRow="1" w:lastRow="0" w:firstColumn="1" w:lastColumn="0" w:noHBand="0" w:noVBand="1"/>
      </w:tblPr>
      <w:tblGrid>
        <w:gridCol w:w="9629"/>
      </w:tblGrid>
      <w:tr w:rsidR="00D46DAF" w14:paraId="4A121B4A" w14:textId="77777777" w:rsidTr="006931AF">
        <w:tc>
          <w:tcPr>
            <w:tcW w:w="9629" w:type="dxa"/>
          </w:tcPr>
          <w:p w14:paraId="76BBB2DC" w14:textId="77777777" w:rsidR="00D46DAF" w:rsidRPr="006B493F" w:rsidRDefault="00D46DAF" w:rsidP="006931AF">
            <w:pPr>
              <w:overflowPunct/>
              <w:autoSpaceDE/>
              <w:autoSpaceDN/>
              <w:adjustRightInd/>
              <w:spacing w:after="0"/>
              <w:textAlignment w:val="auto"/>
              <w:rPr>
                <w:lang w:eastAsia="zh-CN"/>
              </w:rPr>
            </w:pPr>
            <w:r w:rsidRPr="006B493F">
              <w:rPr>
                <w:b/>
                <w:bCs/>
                <w:u w:val="single"/>
                <w:lang w:eastAsia="zh-CN"/>
              </w:rPr>
              <w:t>Issue 2-2-1a: Overlap between Effective measurement window and MG</w:t>
            </w:r>
          </w:p>
          <w:p w14:paraId="19C98D12" w14:textId="77777777" w:rsidR="00D46DAF" w:rsidRPr="006B493F" w:rsidRDefault="00D46DAF" w:rsidP="00D46DAF">
            <w:pPr>
              <w:numPr>
                <w:ilvl w:val="0"/>
                <w:numId w:val="15"/>
              </w:numPr>
              <w:overflowPunct/>
              <w:autoSpaceDE/>
              <w:autoSpaceDN/>
              <w:adjustRightInd/>
              <w:spacing w:after="0"/>
              <w:ind w:left="360"/>
              <w:textAlignment w:val="center"/>
              <w:rPr>
                <w:rFonts w:ascii="Calibri" w:hAnsi="Calibri" w:cs="Calibri"/>
                <w:sz w:val="22"/>
                <w:szCs w:val="22"/>
                <w:lang w:eastAsia="zh-CN"/>
              </w:rPr>
            </w:pPr>
            <w:r w:rsidRPr="006B493F">
              <w:rPr>
                <w:b/>
                <w:bCs/>
                <w:i/>
                <w:iCs/>
                <w:lang w:eastAsia="zh-CN"/>
              </w:rPr>
              <w:t>Background</w:t>
            </w:r>
          </w:p>
          <w:p w14:paraId="6435BBC9"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t>Agreements</w:t>
            </w:r>
          </w:p>
          <w:p w14:paraId="7C71FC76" w14:textId="77777777" w:rsidR="00D46DAF" w:rsidRPr="006B493F" w:rsidRDefault="00D46DAF" w:rsidP="00D46DAF">
            <w:pPr>
              <w:numPr>
                <w:ilvl w:val="2"/>
                <w:numId w:val="15"/>
              </w:numPr>
              <w:overflowPunct/>
              <w:autoSpaceDE/>
              <w:autoSpaceDN/>
              <w:adjustRightInd/>
              <w:spacing w:after="0"/>
              <w:ind w:left="1800"/>
              <w:textAlignment w:val="center"/>
              <w:rPr>
                <w:rFonts w:ascii="Calibri" w:hAnsi="Calibri" w:cs="Calibri"/>
                <w:sz w:val="22"/>
                <w:szCs w:val="22"/>
                <w:lang w:eastAsia="zh-CN"/>
              </w:rPr>
            </w:pPr>
            <w:r w:rsidRPr="006B493F">
              <w:rPr>
                <w:lang w:eastAsia="zh-CN"/>
              </w:rPr>
              <w:t>For case b-1 and b-2, when EMW is partially overlapped with MG (EMW periodicity &lt; MGRP), the EMW occasion colliding physically with MG will be dropped.</w:t>
            </w:r>
          </w:p>
          <w:p w14:paraId="3BEF3108" w14:textId="77777777" w:rsidR="00D46DAF" w:rsidRPr="006B493F" w:rsidRDefault="00D46DAF" w:rsidP="00D46DAF">
            <w:pPr>
              <w:numPr>
                <w:ilvl w:val="2"/>
                <w:numId w:val="15"/>
              </w:numPr>
              <w:overflowPunct/>
              <w:autoSpaceDE/>
              <w:autoSpaceDN/>
              <w:adjustRightInd/>
              <w:spacing w:after="0"/>
              <w:ind w:left="1800"/>
              <w:textAlignment w:val="center"/>
              <w:rPr>
                <w:rFonts w:ascii="Calibri" w:hAnsi="Calibri" w:cs="Calibri"/>
                <w:sz w:val="22"/>
                <w:szCs w:val="22"/>
                <w:lang w:eastAsia="zh-CN"/>
              </w:rPr>
            </w:pPr>
            <w:r w:rsidRPr="006B493F">
              <w:rPr>
                <w:lang w:eastAsia="zh-CN"/>
              </w:rPr>
              <w:t>Note: The proximity rule in Rel-17 does not apply in this case.</w:t>
            </w:r>
          </w:p>
          <w:p w14:paraId="6238C49D" w14:textId="77777777" w:rsidR="00D46DAF" w:rsidRPr="006B493F" w:rsidRDefault="00D46DAF" w:rsidP="00D46DAF">
            <w:pPr>
              <w:numPr>
                <w:ilvl w:val="0"/>
                <w:numId w:val="15"/>
              </w:numPr>
              <w:overflowPunct/>
              <w:autoSpaceDE/>
              <w:autoSpaceDN/>
              <w:adjustRightInd/>
              <w:spacing w:after="0"/>
              <w:ind w:left="360"/>
              <w:textAlignment w:val="center"/>
              <w:rPr>
                <w:rFonts w:ascii="Calibri" w:hAnsi="Calibri" w:cs="Calibri"/>
                <w:sz w:val="22"/>
                <w:szCs w:val="22"/>
                <w:lang w:eastAsia="zh-CN"/>
              </w:rPr>
            </w:pPr>
            <w:r w:rsidRPr="006B493F">
              <w:rPr>
                <w:lang w:eastAsia="zh-CN"/>
              </w:rPr>
              <w:t>Proposals to: For case b-1 and b-2 inter-RAT LTE measurement causing scheduling restriction, when EMW periodicity is larger than MGRP and all EMW are covered by measurement gaps,</w:t>
            </w:r>
          </w:p>
          <w:p w14:paraId="36DBAA88"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lastRenderedPageBreak/>
              <w:t>Option 1: inter-RAT LTE measurement will be dropped.</w:t>
            </w:r>
          </w:p>
          <w:p w14:paraId="2429E1AC"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t>Option 2: No UE behaviour is specified.</w:t>
            </w:r>
          </w:p>
          <w:p w14:paraId="75C35B26"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t>Option 3: apply legacy gap-based measurement requirements, i.e. RAN4 requirements should NOT be defined based on EMW.</w:t>
            </w:r>
          </w:p>
          <w:p w14:paraId="628CAE93" w14:textId="77777777" w:rsidR="00D46DAF" w:rsidRDefault="00D46DAF" w:rsidP="00D46DAF">
            <w:pPr>
              <w:numPr>
                <w:ilvl w:val="1"/>
                <w:numId w:val="15"/>
              </w:numPr>
              <w:overflowPunct/>
              <w:autoSpaceDE/>
              <w:autoSpaceDN/>
              <w:adjustRightInd/>
              <w:spacing w:after="0"/>
              <w:ind w:left="1080"/>
              <w:textAlignment w:val="center"/>
            </w:pPr>
            <w:r w:rsidRPr="006B493F">
              <w:rPr>
                <w:lang w:eastAsia="zh-CN"/>
              </w:rPr>
              <w:t>Option 4: UE measurement requirements are based on EMW-RP.</w:t>
            </w:r>
          </w:p>
        </w:tc>
      </w:tr>
    </w:tbl>
    <w:p w14:paraId="441C9105" w14:textId="77777777" w:rsidR="00E54473" w:rsidRDefault="00D46DAF" w:rsidP="00D46DAF">
      <w:r>
        <w:lastRenderedPageBreak/>
        <w:t xml:space="preserve"> </w:t>
      </w:r>
      <w:bookmarkStart w:id="37" w:name="_Ref160906420"/>
    </w:p>
    <w:p w14:paraId="33ADB036" w14:textId="40F66831" w:rsidR="00D46DAF" w:rsidRPr="008A0B05" w:rsidRDefault="00D46DAF" w:rsidP="00D46DAF">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284ADB">
        <w:rPr>
          <w:b/>
          <w:bCs/>
          <w:i/>
          <w:iCs/>
          <w:noProof/>
        </w:rPr>
        <w:t>11</w:t>
      </w:r>
      <w:r w:rsidRPr="00F43A18">
        <w:rPr>
          <w:b/>
          <w:bCs/>
          <w:i/>
          <w:iCs/>
        </w:rPr>
        <w:fldChar w:fldCharType="end"/>
      </w:r>
      <w:r w:rsidRPr="00F43A18">
        <w:rPr>
          <w:b/>
          <w:bCs/>
          <w:i/>
          <w:iCs/>
        </w:rPr>
        <w:t>:</w:t>
      </w:r>
      <w:r>
        <w:rPr>
          <w:b/>
          <w:bCs/>
          <w:i/>
          <w:iCs/>
        </w:rPr>
        <w:t xml:space="preserve"> When EMW is fully overlapping with MG, UE performs measurement following legacy gap-based requirement.</w:t>
      </w:r>
      <w:bookmarkEnd w:id="37"/>
    </w:p>
    <w:bookmarkEnd w:id="34"/>
    <w:p w14:paraId="294DE8A7" w14:textId="77777777" w:rsidR="00D46DAF" w:rsidRPr="00D46DAF" w:rsidRDefault="00D46DAF" w:rsidP="00D46DAF">
      <w:pPr>
        <w:jc w:val="both"/>
        <w:rPr>
          <w:b/>
          <w:bCs/>
          <w:u w:val="single"/>
        </w:rPr>
      </w:pPr>
      <w:r w:rsidRPr="00D46DAF">
        <w:rPr>
          <w:b/>
          <w:bCs/>
          <w:u w:val="single"/>
        </w:rPr>
        <w:t>Tinter1</w:t>
      </w:r>
    </w:p>
    <w:p w14:paraId="2CE30AC3" w14:textId="7DBB0AD1" w:rsidR="00D46DAF" w:rsidRDefault="00D46DAF" w:rsidP="00D46DAF">
      <w:pPr>
        <w:rPr>
          <w:rFonts w:eastAsiaTheme="minorEastAsia"/>
          <w:lang w:val="en-US" w:eastAsia="zh-TW"/>
        </w:rPr>
      </w:pPr>
      <w:r>
        <w:rPr>
          <w:rFonts w:eastAsiaTheme="minorEastAsia"/>
          <w:lang w:val="en-US" w:eastAsia="zh-TW"/>
        </w:rPr>
        <w:t>The open issue about Tinter1 is shown as follow</w:t>
      </w:r>
      <w:r w:rsidR="00FF03DE">
        <w:rPr>
          <w:rFonts w:eastAsiaTheme="minorEastAsia"/>
          <w:lang w:val="en-US" w:eastAsia="zh-TW"/>
        </w:rPr>
        <w:t>_</w:t>
      </w:r>
    </w:p>
    <w:tbl>
      <w:tblPr>
        <w:tblStyle w:val="TableGrid"/>
        <w:tblW w:w="0" w:type="auto"/>
        <w:tblLook w:val="04A0" w:firstRow="1" w:lastRow="0" w:firstColumn="1" w:lastColumn="0" w:noHBand="0" w:noVBand="1"/>
      </w:tblPr>
      <w:tblGrid>
        <w:gridCol w:w="9629"/>
      </w:tblGrid>
      <w:tr w:rsidR="00D46DAF" w14:paraId="7106E3F1" w14:textId="77777777" w:rsidTr="006931AF">
        <w:tc>
          <w:tcPr>
            <w:tcW w:w="9629" w:type="dxa"/>
          </w:tcPr>
          <w:p w14:paraId="1D20A83E" w14:textId="77777777" w:rsidR="00D46DAF" w:rsidRPr="00901167" w:rsidRDefault="00D46DAF" w:rsidP="006931AF">
            <w:pPr>
              <w:overflowPunct/>
              <w:autoSpaceDE/>
              <w:autoSpaceDN/>
              <w:adjustRightInd/>
              <w:spacing w:after="0"/>
              <w:textAlignment w:val="auto"/>
              <w:rPr>
                <w:sz w:val="18"/>
                <w:szCs w:val="18"/>
                <w:lang w:eastAsia="zh-CN"/>
              </w:rPr>
            </w:pPr>
            <w:r w:rsidRPr="00901167">
              <w:rPr>
                <w:b/>
                <w:bCs/>
                <w:sz w:val="18"/>
                <w:szCs w:val="18"/>
                <w:u w:val="single"/>
                <w:lang w:eastAsia="zh-CN"/>
              </w:rPr>
              <w:t xml:space="preserve">Issue 2-2-2: EMW configuration #2 and #3: </w:t>
            </w:r>
          </w:p>
          <w:p w14:paraId="08E31E5B" w14:textId="77777777" w:rsidR="00D46DAF" w:rsidRPr="00901167" w:rsidRDefault="00D46DAF" w:rsidP="006931AF">
            <w:pPr>
              <w:overflowPunct/>
              <w:autoSpaceDE/>
              <w:autoSpaceDN/>
              <w:adjustRightInd/>
              <w:spacing w:after="0"/>
              <w:textAlignment w:val="auto"/>
              <w:rPr>
                <w:sz w:val="18"/>
                <w:szCs w:val="18"/>
                <w:lang w:eastAsia="zh-CN"/>
              </w:rPr>
            </w:pPr>
            <w:r w:rsidRPr="00901167">
              <w:rPr>
                <w:sz w:val="18"/>
                <w:szCs w:val="18"/>
                <w:lang w:eastAsia="zh-CN"/>
              </w:rPr>
              <w:t>Table 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30"/>
              <w:gridCol w:w="1728"/>
              <w:gridCol w:w="1725"/>
              <w:gridCol w:w="4230"/>
            </w:tblGrid>
            <w:tr w:rsidR="00D46DAF" w:rsidRPr="00901167" w14:paraId="7007FFA0" w14:textId="77777777" w:rsidTr="006931AF">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035A5"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Pattern Id</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E6B156"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Length (</w:t>
                  </w:r>
                  <w:r w:rsidRPr="00901167">
                    <w:rPr>
                      <w:rFonts w:ascii="Arial" w:hAnsi="Arial" w:cs="Arial"/>
                      <w:b/>
                      <w:bCs/>
                      <w:sz w:val="18"/>
                      <w:szCs w:val="18"/>
                      <w:lang w:val="en-US" w:eastAsia="zh-CN"/>
                    </w:rPr>
                    <w:t>EMW</w:t>
                  </w:r>
                  <w:r w:rsidRPr="00901167">
                    <w:rPr>
                      <w:rFonts w:ascii="Arial" w:hAnsi="Arial" w:cs="Arial"/>
                      <w:b/>
                      <w:bCs/>
                      <w:sz w:val="18"/>
                      <w:szCs w:val="18"/>
                      <w:lang w:val="ru-RU" w:eastAsia="zh-CN"/>
                    </w:rPr>
                    <w:t>L, ms)</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2E2B81"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en-IE" w:eastAsia="zh-CN"/>
                    </w:rPr>
                    <w:t xml:space="preserve"> Repetition Period</w:t>
                  </w:r>
                </w:p>
                <w:p w14:paraId="63479F9F"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IE" w:eastAsia="zh-CN"/>
                    </w:rPr>
                    <w:t>(</w:t>
                  </w:r>
                  <w:r w:rsidRPr="00901167">
                    <w:rPr>
                      <w:rFonts w:ascii="Arial" w:hAnsi="Arial" w:cs="Arial"/>
                      <w:b/>
                      <w:bCs/>
                      <w:sz w:val="18"/>
                      <w:szCs w:val="18"/>
                      <w:lang w:val="en-US" w:eastAsia="zh-CN"/>
                    </w:rPr>
                    <w:t>EMW</w:t>
                  </w:r>
                  <w:r w:rsidRPr="00901167">
                    <w:rPr>
                      <w:rFonts w:ascii="Arial" w:hAnsi="Arial" w:cs="Arial"/>
                      <w:b/>
                      <w:bCs/>
                      <w:sz w:val="18"/>
                      <w:szCs w:val="18"/>
                      <w:lang w:val="en-IE" w:eastAsia="zh-CN"/>
                    </w:rPr>
                    <w:t>RP, ms)</w:t>
                  </w:r>
                </w:p>
              </w:tc>
              <w:tc>
                <w:tcPr>
                  <w:tcW w:w="4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37399"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IE" w:eastAsia="zh-CN"/>
                    </w:rPr>
                  </w:pPr>
                  <w:r w:rsidRPr="00901167">
                    <w:rPr>
                      <w:rFonts w:ascii="Arial" w:hAnsi="Arial" w:cs="Arial"/>
                      <w:b/>
                      <w:bCs/>
                      <w:sz w:val="18"/>
                      <w:szCs w:val="18"/>
                      <w:lang w:val="en-IE" w:eastAsia="zh-CN"/>
                    </w:rPr>
                    <w:t>Minimum available time for inter-RAT measurements during 480 ms period</w:t>
                  </w:r>
                </w:p>
                <w:p w14:paraId="5E369BE8"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ru-RU" w:eastAsia="zh-CN"/>
                    </w:rPr>
                    <w:t>(T</w:t>
                  </w:r>
                  <w:r w:rsidRPr="00901167">
                    <w:rPr>
                      <w:rFonts w:ascii="Arial" w:hAnsi="Arial" w:cs="Arial"/>
                      <w:b/>
                      <w:bCs/>
                      <w:sz w:val="18"/>
                      <w:szCs w:val="18"/>
                      <w:vertAlign w:val="subscript"/>
                      <w:lang w:val="ru-RU" w:eastAsia="zh-CN"/>
                    </w:rPr>
                    <w:t>inter</w:t>
                  </w:r>
                  <w:r w:rsidRPr="00901167">
                    <w:rPr>
                      <w:rFonts w:ascii="Arial" w:hAnsi="Arial" w:cs="Arial"/>
                      <w:b/>
                      <w:bCs/>
                      <w:sz w:val="18"/>
                      <w:szCs w:val="18"/>
                      <w:vertAlign w:val="subscript"/>
                      <w:lang w:val="en-US" w:eastAsia="zh-CN"/>
                    </w:rPr>
                    <w:t>1</w:t>
                  </w:r>
                  <w:r w:rsidRPr="00901167">
                    <w:rPr>
                      <w:rFonts w:ascii="Arial" w:hAnsi="Arial" w:cs="Arial"/>
                      <w:b/>
                      <w:bCs/>
                      <w:sz w:val="18"/>
                      <w:szCs w:val="18"/>
                      <w:lang w:val="ru-RU" w:eastAsia="zh-CN"/>
                    </w:rPr>
                    <w:t>, ms)</w:t>
                  </w:r>
                </w:p>
              </w:tc>
            </w:tr>
            <w:tr w:rsidR="00D46DAF" w:rsidRPr="00901167" w14:paraId="3D2486B0" w14:textId="77777777" w:rsidTr="006931AF">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68FFD"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2</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EC849"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6573C"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40</w:t>
                  </w:r>
                </w:p>
              </w:tc>
              <w:tc>
                <w:tcPr>
                  <w:tcW w:w="4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0D73E9"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w:t>
                  </w:r>
                  <w:r w:rsidRPr="00901167">
                    <w:rPr>
                      <w:rFonts w:ascii="Arial" w:hAnsi="Arial" w:cs="Arial"/>
                      <w:sz w:val="18"/>
                      <w:szCs w:val="18"/>
                      <w:lang w:val="ru-RU" w:eastAsia="zh-CN"/>
                    </w:rPr>
                    <w:t>24</w:t>
                  </w:r>
                  <w:r w:rsidRPr="00901167">
                    <w:rPr>
                      <w:rFonts w:ascii="Arial" w:hAnsi="Arial" w:cs="Arial"/>
                      <w:sz w:val="18"/>
                      <w:szCs w:val="18"/>
                      <w:lang w:val="en-US" w:eastAsia="zh-CN"/>
                    </w:rPr>
                    <w:t>]</w:t>
                  </w:r>
                </w:p>
              </w:tc>
            </w:tr>
            <w:tr w:rsidR="00D46DAF" w:rsidRPr="00901167" w14:paraId="7F576CC9" w14:textId="77777777" w:rsidTr="006931AF">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4FEDFF"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3</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6A243B"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FCC80C"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80</w:t>
                  </w:r>
                </w:p>
              </w:tc>
              <w:tc>
                <w:tcPr>
                  <w:tcW w:w="4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933B51"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w:t>
                  </w:r>
                  <w:r w:rsidRPr="00901167">
                    <w:rPr>
                      <w:rFonts w:ascii="Arial" w:hAnsi="Arial" w:cs="Arial"/>
                      <w:sz w:val="18"/>
                      <w:szCs w:val="18"/>
                      <w:lang w:val="ru-RU" w:eastAsia="zh-CN"/>
                    </w:rPr>
                    <w:t>12</w:t>
                  </w:r>
                  <w:r w:rsidRPr="00901167">
                    <w:rPr>
                      <w:rFonts w:ascii="Arial" w:hAnsi="Arial" w:cs="Arial"/>
                      <w:sz w:val="18"/>
                      <w:szCs w:val="18"/>
                      <w:lang w:val="en-US" w:eastAsia="zh-CN"/>
                    </w:rPr>
                    <w:t>]</w:t>
                  </w:r>
                </w:p>
              </w:tc>
            </w:tr>
          </w:tbl>
          <w:p w14:paraId="57F55D78" w14:textId="77777777" w:rsidR="00D46DAF" w:rsidRPr="00901167" w:rsidRDefault="00D46DAF" w:rsidP="006931AF">
            <w:pPr>
              <w:overflowPunct/>
              <w:autoSpaceDE/>
              <w:autoSpaceDN/>
              <w:adjustRightInd/>
              <w:spacing w:after="0"/>
              <w:textAlignment w:val="auto"/>
              <w:rPr>
                <w:rFonts w:ascii="Calibri" w:hAnsi="Calibri" w:cs="Calibri"/>
                <w:sz w:val="18"/>
                <w:szCs w:val="18"/>
                <w:lang w:val="en-US" w:eastAsia="zh-CN"/>
              </w:rPr>
            </w:pPr>
            <w:r w:rsidRPr="00901167">
              <w:rPr>
                <w:rFonts w:ascii="Calibri" w:hAnsi="Calibri" w:cs="Calibri"/>
                <w:sz w:val="18"/>
                <w:szCs w:val="18"/>
                <w:lang w:val="en-US" w:eastAsia="zh-CN"/>
              </w:rPr>
              <w:t> </w:t>
            </w:r>
          </w:p>
          <w:p w14:paraId="7B0FA792" w14:textId="77777777" w:rsidR="00D46DAF" w:rsidRPr="00901167" w:rsidRDefault="00D46DAF" w:rsidP="006931AF">
            <w:pPr>
              <w:overflowPunct/>
              <w:autoSpaceDE/>
              <w:autoSpaceDN/>
              <w:adjustRightInd/>
              <w:spacing w:after="0"/>
              <w:textAlignment w:val="auto"/>
              <w:rPr>
                <w:rFonts w:ascii="Calibri" w:hAnsi="Calibri" w:cs="Calibri"/>
                <w:sz w:val="18"/>
                <w:szCs w:val="18"/>
                <w:lang w:eastAsia="zh-CN"/>
              </w:rPr>
            </w:pPr>
            <w:r w:rsidRPr="00901167">
              <w:rPr>
                <w:rFonts w:ascii="Calibri" w:hAnsi="Calibri" w:cs="Calibri"/>
                <w:sz w:val="18"/>
                <w:szCs w:val="18"/>
                <w:lang w:val="en-US" w:eastAsia="zh-CN"/>
              </w:rPr>
              <w:t> </w:t>
            </w:r>
            <w:r w:rsidRPr="00901167">
              <w:rPr>
                <w:sz w:val="18"/>
                <w:szCs w:val="18"/>
                <w:lang w:eastAsia="zh-CN"/>
              </w:rPr>
              <w:t>Proposals</w:t>
            </w:r>
          </w:p>
          <w:p w14:paraId="229C8A38" w14:textId="77777777" w:rsidR="00D46DAF" w:rsidRPr="00901167" w:rsidRDefault="00D46DAF" w:rsidP="00D46DAF">
            <w:pPr>
              <w:numPr>
                <w:ilvl w:val="1"/>
                <w:numId w:val="14"/>
              </w:numPr>
              <w:overflowPunct/>
              <w:autoSpaceDE/>
              <w:autoSpaceDN/>
              <w:adjustRightInd/>
              <w:spacing w:after="0"/>
              <w:ind w:left="900"/>
              <w:textAlignment w:val="center"/>
              <w:rPr>
                <w:rFonts w:ascii="Calibri" w:hAnsi="Calibri" w:cs="Calibri"/>
                <w:sz w:val="18"/>
                <w:szCs w:val="18"/>
                <w:lang w:eastAsia="zh-CN"/>
              </w:rPr>
            </w:pPr>
            <w:r w:rsidRPr="00901167">
              <w:rPr>
                <w:sz w:val="18"/>
                <w:szCs w:val="18"/>
                <w:lang w:eastAsia="zh-CN"/>
              </w:rPr>
              <w:t>Option 1: Update the Tinter1 for EMW pattern 2/3 to 60/30ms.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90"/>
              <w:gridCol w:w="1611"/>
              <w:gridCol w:w="1633"/>
              <w:gridCol w:w="3939"/>
            </w:tblGrid>
            <w:tr w:rsidR="00D46DAF" w:rsidRPr="00901167" w14:paraId="22679392" w14:textId="77777777" w:rsidTr="006931AF">
              <w:tc>
                <w:tcPr>
                  <w:tcW w:w="1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F5BAF"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Pattern Id</w:t>
                  </w:r>
                </w:p>
              </w:tc>
              <w:tc>
                <w:tcPr>
                  <w:tcW w:w="1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1D4481"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Length (</w:t>
                  </w:r>
                  <w:r w:rsidRPr="00901167">
                    <w:rPr>
                      <w:rFonts w:ascii="Arial" w:hAnsi="Arial" w:cs="Arial"/>
                      <w:b/>
                      <w:bCs/>
                      <w:sz w:val="18"/>
                      <w:szCs w:val="18"/>
                      <w:lang w:val="en-US" w:eastAsia="zh-CN"/>
                    </w:rPr>
                    <w:t>EMW</w:t>
                  </w:r>
                  <w:r w:rsidRPr="00901167">
                    <w:rPr>
                      <w:rFonts w:ascii="Arial" w:hAnsi="Arial" w:cs="Arial"/>
                      <w:b/>
                      <w:bCs/>
                      <w:sz w:val="18"/>
                      <w:szCs w:val="18"/>
                      <w:lang w:val="ru-RU" w:eastAsia="zh-CN"/>
                    </w:rPr>
                    <w:t>L, ms)</w:t>
                  </w:r>
                </w:p>
              </w:tc>
              <w:tc>
                <w:tcPr>
                  <w:tcW w:w="16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D9F355"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en-IE" w:eastAsia="zh-CN"/>
                    </w:rPr>
                    <w:t xml:space="preserve"> Repetition Period</w:t>
                  </w:r>
                </w:p>
                <w:p w14:paraId="2259085B"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IE" w:eastAsia="zh-CN"/>
                    </w:rPr>
                    <w:t>(</w:t>
                  </w:r>
                  <w:r w:rsidRPr="00901167">
                    <w:rPr>
                      <w:rFonts w:ascii="Arial" w:hAnsi="Arial" w:cs="Arial"/>
                      <w:b/>
                      <w:bCs/>
                      <w:sz w:val="18"/>
                      <w:szCs w:val="18"/>
                      <w:lang w:val="en-US" w:eastAsia="zh-CN"/>
                    </w:rPr>
                    <w:t>EMW</w:t>
                  </w:r>
                  <w:r w:rsidRPr="00901167">
                    <w:rPr>
                      <w:rFonts w:ascii="Arial" w:hAnsi="Arial" w:cs="Arial"/>
                      <w:b/>
                      <w:bCs/>
                      <w:sz w:val="18"/>
                      <w:szCs w:val="18"/>
                      <w:lang w:val="en-IE" w:eastAsia="zh-CN"/>
                    </w:rPr>
                    <w:t>RP, ms)</w:t>
                  </w:r>
                </w:p>
              </w:tc>
              <w:tc>
                <w:tcPr>
                  <w:tcW w:w="3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A243EE"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IE" w:eastAsia="zh-CN"/>
                    </w:rPr>
                  </w:pPr>
                  <w:r w:rsidRPr="00901167">
                    <w:rPr>
                      <w:rFonts w:ascii="Arial" w:hAnsi="Arial" w:cs="Arial"/>
                      <w:b/>
                      <w:bCs/>
                      <w:sz w:val="18"/>
                      <w:szCs w:val="18"/>
                      <w:lang w:val="en-IE" w:eastAsia="zh-CN"/>
                    </w:rPr>
                    <w:t>Minimum available time for inter-RAT measurements during 480 ms period</w:t>
                  </w:r>
                </w:p>
                <w:p w14:paraId="0814D622"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ru-RU" w:eastAsia="zh-CN"/>
                    </w:rPr>
                    <w:t>(T</w:t>
                  </w:r>
                  <w:r w:rsidRPr="00901167">
                    <w:rPr>
                      <w:rFonts w:ascii="Arial" w:hAnsi="Arial" w:cs="Arial"/>
                      <w:b/>
                      <w:bCs/>
                      <w:sz w:val="18"/>
                      <w:szCs w:val="18"/>
                      <w:vertAlign w:val="subscript"/>
                      <w:lang w:val="ru-RU" w:eastAsia="zh-CN"/>
                    </w:rPr>
                    <w:t>inter</w:t>
                  </w:r>
                  <w:r w:rsidRPr="00901167">
                    <w:rPr>
                      <w:rFonts w:ascii="Arial" w:hAnsi="Arial" w:cs="Arial"/>
                      <w:b/>
                      <w:bCs/>
                      <w:sz w:val="18"/>
                      <w:szCs w:val="18"/>
                      <w:vertAlign w:val="subscript"/>
                      <w:lang w:val="en-US" w:eastAsia="zh-CN"/>
                    </w:rPr>
                    <w:t>1</w:t>
                  </w:r>
                  <w:r w:rsidRPr="00901167">
                    <w:rPr>
                      <w:rFonts w:ascii="Arial" w:hAnsi="Arial" w:cs="Arial"/>
                      <w:b/>
                      <w:bCs/>
                      <w:sz w:val="18"/>
                      <w:szCs w:val="18"/>
                      <w:lang w:val="ru-RU" w:eastAsia="zh-CN"/>
                    </w:rPr>
                    <w:t>, ms)</w:t>
                  </w:r>
                </w:p>
              </w:tc>
            </w:tr>
            <w:tr w:rsidR="00D46DAF" w:rsidRPr="00901167" w14:paraId="74BAA1FF" w14:textId="77777777" w:rsidTr="006931AF">
              <w:tc>
                <w:tcPr>
                  <w:tcW w:w="1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50ADF"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2</w:t>
                  </w:r>
                </w:p>
              </w:tc>
              <w:tc>
                <w:tcPr>
                  <w:tcW w:w="1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CF0E1D"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6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D472E"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40</w:t>
                  </w:r>
                </w:p>
              </w:tc>
              <w:tc>
                <w:tcPr>
                  <w:tcW w:w="3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805E9E"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[60]</w:t>
                  </w:r>
                </w:p>
              </w:tc>
            </w:tr>
            <w:tr w:rsidR="00D46DAF" w:rsidRPr="00901167" w14:paraId="55F1EE83" w14:textId="77777777" w:rsidTr="006931AF">
              <w:tc>
                <w:tcPr>
                  <w:tcW w:w="1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E5A23B"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3</w:t>
                  </w:r>
                </w:p>
              </w:tc>
              <w:tc>
                <w:tcPr>
                  <w:tcW w:w="1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D8F2C"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6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A4761"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80</w:t>
                  </w:r>
                </w:p>
              </w:tc>
              <w:tc>
                <w:tcPr>
                  <w:tcW w:w="3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511727"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[30]</w:t>
                  </w:r>
                </w:p>
              </w:tc>
            </w:tr>
          </w:tbl>
          <w:p w14:paraId="3D57EC09" w14:textId="77777777" w:rsidR="00D46DAF" w:rsidRDefault="00D46DAF" w:rsidP="006931AF">
            <w:pPr>
              <w:rPr>
                <w:rFonts w:eastAsiaTheme="minorEastAsia"/>
                <w:lang w:val="en-US" w:eastAsia="zh-TW"/>
              </w:rPr>
            </w:pPr>
          </w:p>
        </w:tc>
      </w:tr>
    </w:tbl>
    <w:p w14:paraId="10056D84" w14:textId="77777777" w:rsidR="00D64121" w:rsidRDefault="00D64121" w:rsidP="00D46DAF">
      <w:pPr>
        <w:rPr>
          <w:rFonts w:eastAsiaTheme="minorEastAsia"/>
          <w:lang w:val="en-US" w:eastAsia="zh-TW"/>
        </w:rPr>
      </w:pPr>
    </w:p>
    <w:p w14:paraId="30638A1D" w14:textId="285DECD5" w:rsidR="00D46DAF" w:rsidRDefault="00D46DAF" w:rsidP="00D46DAF">
      <w:pPr>
        <w:rPr>
          <w:rFonts w:eastAsiaTheme="minorEastAsia"/>
          <w:lang w:val="en-US" w:eastAsia="zh-TW"/>
        </w:rPr>
      </w:pPr>
      <w:r>
        <w:rPr>
          <w:rFonts w:eastAsiaTheme="minorEastAsia"/>
          <w:lang w:val="en-US" w:eastAsia="zh-TW"/>
        </w:rPr>
        <w:t>In LTE, when RAN4 define</w:t>
      </w:r>
      <w:r w:rsidR="00D64121">
        <w:rPr>
          <w:rFonts w:eastAsiaTheme="minorEastAsia"/>
          <w:lang w:val="en-US" w:eastAsia="zh-TW"/>
        </w:rPr>
        <w:t>d</w:t>
      </w:r>
      <w:r>
        <w:rPr>
          <w:rFonts w:eastAsiaTheme="minorEastAsia"/>
          <w:lang w:val="en-US" w:eastAsia="zh-TW"/>
        </w:rPr>
        <w:t xml:space="preserve"> Tinter1, only the MGRP is accounted other than the MGL. Only two candidates Tinter1 are used to define the UE requirements in the note. The same rule is also applied to inter-RAT LTE measurement in NR as follow. Thus, we propose to reuse the principle to inter-RAT NR measurement.</w:t>
      </w:r>
    </w:p>
    <w:tbl>
      <w:tblPr>
        <w:tblStyle w:val="TableGrid"/>
        <w:tblW w:w="0" w:type="auto"/>
        <w:tblLook w:val="04A0" w:firstRow="1" w:lastRow="0" w:firstColumn="1" w:lastColumn="0" w:noHBand="0" w:noVBand="1"/>
      </w:tblPr>
      <w:tblGrid>
        <w:gridCol w:w="9629"/>
      </w:tblGrid>
      <w:tr w:rsidR="00D46DAF" w14:paraId="098B0CD8" w14:textId="77777777" w:rsidTr="006931AF">
        <w:tc>
          <w:tcPr>
            <w:tcW w:w="9629" w:type="dxa"/>
          </w:tcPr>
          <w:p w14:paraId="75B65439" w14:textId="4931D7AC" w:rsidR="00D46DAF" w:rsidRPr="009C5807" w:rsidRDefault="00D46DAF" w:rsidP="006931AF">
            <w:pPr>
              <w:pStyle w:val="TH"/>
            </w:pPr>
            <w:r w:rsidRPr="009C5807">
              <w:lastRenderedPageBreak/>
              <w:t>Table 9.4.1-1: Minimum available time for inter-RAT measurements</w:t>
            </w:r>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2"/>
              <w:gridCol w:w="1727"/>
              <w:gridCol w:w="1377"/>
              <w:gridCol w:w="1901"/>
            </w:tblGrid>
            <w:tr w:rsidR="00D46DAF" w:rsidRPr="009C5807" w14:paraId="467036CE" w14:textId="77777777" w:rsidTr="006931AF">
              <w:trPr>
                <w:cantSplit/>
                <w:jc w:val="center"/>
              </w:trPr>
              <w:tc>
                <w:tcPr>
                  <w:tcW w:w="1470" w:type="pct"/>
                </w:tcPr>
                <w:p w14:paraId="6EC9F8CE" w14:textId="77777777" w:rsidR="00D46DAF" w:rsidRPr="009C5807" w:rsidRDefault="00D46DAF" w:rsidP="006931AF">
                  <w:pPr>
                    <w:pStyle w:val="TAH"/>
                  </w:pPr>
                  <w:r w:rsidRPr="009C5807">
                    <w:t>Gap Pattern Id</w:t>
                  </w:r>
                </w:p>
              </w:tc>
              <w:tc>
                <w:tcPr>
                  <w:tcW w:w="1198" w:type="pct"/>
                </w:tcPr>
                <w:p w14:paraId="555AD877" w14:textId="77777777" w:rsidR="00D46DAF" w:rsidRPr="009C5807" w:rsidRDefault="00D46DAF" w:rsidP="006931AF">
                  <w:pPr>
                    <w:pStyle w:val="TAH"/>
                  </w:pPr>
                  <w:r w:rsidRPr="009C5807">
                    <w:t>MeasurementGap Length (MGL, ms)</w:t>
                  </w:r>
                </w:p>
              </w:tc>
              <w:tc>
                <w:tcPr>
                  <w:tcW w:w="955" w:type="pct"/>
                </w:tcPr>
                <w:p w14:paraId="192F4126" w14:textId="77777777" w:rsidR="00D46DAF" w:rsidRPr="009C5807" w:rsidRDefault="00D46DAF" w:rsidP="006931AF">
                  <w:pPr>
                    <w:pStyle w:val="TAH"/>
                  </w:pPr>
                  <w:r w:rsidRPr="009C5807">
                    <w:t>Measurement Gap Repetition Period</w:t>
                  </w:r>
                </w:p>
                <w:p w14:paraId="44E30235" w14:textId="77777777" w:rsidR="00D46DAF" w:rsidRPr="009C5807" w:rsidRDefault="00D46DAF" w:rsidP="006931AF">
                  <w:pPr>
                    <w:pStyle w:val="TAH"/>
                  </w:pPr>
                  <w:r w:rsidRPr="009C5807">
                    <w:t>(MGRP, ms)</w:t>
                  </w:r>
                </w:p>
              </w:tc>
              <w:tc>
                <w:tcPr>
                  <w:tcW w:w="1377" w:type="pct"/>
                </w:tcPr>
                <w:p w14:paraId="53D875F5" w14:textId="77777777" w:rsidR="00D46DAF" w:rsidRPr="009C5807" w:rsidRDefault="00D46DAF" w:rsidP="006931AF">
                  <w:pPr>
                    <w:pStyle w:val="TAH"/>
                  </w:pPr>
                  <w:r w:rsidRPr="009C5807">
                    <w:t>Minimum available time for inter-frequency and inter-RAT measurements during 480 ms period</w:t>
                  </w:r>
                </w:p>
                <w:p w14:paraId="32321584" w14:textId="77777777" w:rsidR="00D46DAF" w:rsidRPr="009C5807" w:rsidRDefault="00D46DAF" w:rsidP="006931AF">
                  <w:pPr>
                    <w:pStyle w:val="TAH"/>
                  </w:pPr>
                  <w:r w:rsidRPr="009C5807">
                    <w:t>(Tinter1, ms)</w:t>
                  </w:r>
                </w:p>
              </w:tc>
            </w:tr>
            <w:tr w:rsidR="00D46DAF" w:rsidRPr="009C5807" w14:paraId="35670DFC" w14:textId="77777777" w:rsidTr="006931AF">
              <w:trPr>
                <w:cantSplit/>
                <w:jc w:val="center"/>
              </w:trPr>
              <w:tc>
                <w:tcPr>
                  <w:tcW w:w="1470" w:type="pct"/>
                </w:tcPr>
                <w:p w14:paraId="59F34C1C" w14:textId="77777777" w:rsidR="00D46DAF" w:rsidRPr="009C5807" w:rsidRDefault="00D46DAF" w:rsidP="006931AF">
                  <w:pPr>
                    <w:pStyle w:val="TAC"/>
                  </w:pPr>
                  <w:r w:rsidRPr="009C5807">
                    <w:t>0</w:t>
                  </w:r>
                </w:p>
              </w:tc>
              <w:tc>
                <w:tcPr>
                  <w:tcW w:w="1198" w:type="pct"/>
                </w:tcPr>
                <w:p w14:paraId="65BBAEC1" w14:textId="77777777" w:rsidR="00D46DAF" w:rsidRPr="009C5807" w:rsidRDefault="00D46DAF" w:rsidP="006931AF">
                  <w:pPr>
                    <w:pStyle w:val="TAC"/>
                  </w:pPr>
                  <w:r w:rsidRPr="009C5807">
                    <w:t>6</w:t>
                  </w:r>
                </w:p>
              </w:tc>
              <w:tc>
                <w:tcPr>
                  <w:tcW w:w="955" w:type="pct"/>
                </w:tcPr>
                <w:p w14:paraId="6C2C011F" w14:textId="77777777" w:rsidR="00D46DAF" w:rsidRPr="009C5807" w:rsidRDefault="00D46DAF" w:rsidP="006931AF">
                  <w:pPr>
                    <w:pStyle w:val="TAC"/>
                  </w:pPr>
                  <w:r w:rsidRPr="009C5807">
                    <w:t>40</w:t>
                  </w:r>
                </w:p>
              </w:tc>
              <w:tc>
                <w:tcPr>
                  <w:tcW w:w="1377" w:type="pct"/>
                </w:tcPr>
                <w:p w14:paraId="6F33E863" w14:textId="77777777" w:rsidR="00D46DAF" w:rsidRPr="009C5807" w:rsidRDefault="00D46DAF" w:rsidP="006931AF">
                  <w:pPr>
                    <w:pStyle w:val="TAC"/>
                  </w:pPr>
                  <w:r w:rsidRPr="009C5807">
                    <w:t>60</w:t>
                  </w:r>
                </w:p>
              </w:tc>
            </w:tr>
            <w:tr w:rsidR="00D46DAF" w:rsidRPr="009C5807" w14:paraId="648CDA64" w14:textId="77777777" w:rsidTr="006931AF">
              <w:trPr>
                <w:cantSplit/>
                <w:jc w:val="center"/>
              </w:trPr>
              <w:tc>
                <w:tcPr>
                  <w:tcW w:w="1470" w:type="pct"/>
                </w:tcPr>
                <w:p w14:paraId="4D90454D" w14:textId="77777777" w:rsidR="00D46DAF" w:rsidRPr="009C5807" w:rsidRDefault="00D46DAF" w:rsidP="006931AF">
                  <w:pPr>
                    <w:pStyle w:val="TAC"/>
                  </w:pPr>
                  <w:r w:rsidRPr="009C5807">
                    <w:t>1</w:t>
                  </w:r>
                </w:p>
              </w:tc>
              <w:tc>
                <w:tcPr>
                  <w:tcW w:w="1198" w:type="pct"/>
                </w:tcPr>
                <w:p w14:paraId="32BF8320" w14:textId="77777777" w:rsidR="00D46DAF" w:rsidRPr="009C5807" w:rsidRDefault="00D46DAF" w:rsidP="006931AF">
                  <w:pPr>
                    <w:pStyle w:val="TAC"/>
                  </w:pPr>
                  <w:r w:rsidRPr="009C5807">
                    <w:t>6</w:t>
                  </w:r>
                </w:p>
              </w:tc>
              <w:tc>
                <w:tcPr>
                  <w:tcW w:w="955" w:type="pct"/>
                </w:tcPr>
                <w:p w14:paraId="78162888" w14:textId="77777777" w:rsidR="00D46DAF" w:rsidRPr="009C5807" w:rsidRDefault="00D46DAF" w:rsidP="006931AF">
                  <w:pPr>
                    <w:pStyle w:val="TAC"/>
                  </w:pPr>
                  <w:r w:rsidRPr="009C5807">
                    <w:t>80</w:t>
                  </w:r>
                </w:p>
              </w:tc>
              <w:tc>
                <w:tcPr>
                  <w:tcW w:w="1377" w:type="pct"/>
                </w:tcPr>
                <w:p w14:paraId="051DD54F" w14:textId="77777777" w:rsidR="00D46DAF" w:rsidRPr="009C5807" w:rsidRDefault="00D46DAF" w:rsidP="006931AF">
                  <w:pPr>
                    <w:pStyle w:val="TAC"/>
                  </w:pPr>
                  <w:r w:rsidRPr="009C5807">
                    <w:t>30</w:t>
                  </w:r>
                </w:p>
              </w:tc>
            </w:tr>
            <w:tr w:rsidR="00D46DAF" w:rsidRPr="009C5807" w14:paraId="5CA22EB2" w14:textId="77777777" w:rsidTr="006931AF">
              <w:trPr>
                <w:cantSplit/>
                <w:jc w:val="center"/>
              </w:trPr>
              <w:tc>
                <w:tcPr>
                  <w:tcW w:w="1470" w:type="pct"/>
                </w:tcPr>
                <w:p w14:paraId="0AA30BFE" w14:textId="77777777" w:rsidR="00D46DAF" w:rsidRPr="009C5807" w:rsidRDefault="00D46DAF" w:rsidP="006931AF">
                  <w:pPr>
                    <w:pStyle w:val="TAC"/>
                  </w:pPr>
                  <w:r w:rsidRPr="009C5807">
                    <w:t>2</w:t>
                  </w:r>
                </w:p>
              </w:tc>
              <w:tc>
                <w:tcPr>
                  <w:tcW w:w="1198" w:type="pct"/>
                </w:tcPr>
                <w:p w14:paraId="2C0FC4B3" w14:textId="77777777" w:rsidR="00D46DAF" w:rsidRPr="009C5807" w:rsidRDefault="00D46DAF" w:rsidP="006931AF">
                  <w:pPr>
                    <w:pStyle w:val="TAC"/>
                  </w:pPr>
                  <w:r w:rsidRPr="009C5807">
                    <w:t>3</w:t>
                  </w:r>
                </w:p>
              </w:tc>
              <w:tc>
                <w:tcPr>
                  <w:tcW w:w="955" w:type="pct"/>
                </w:tcPr>
                <w:p w14:paraId="73F9CE0E" w14:textId="77777777" w:rsidR="00D46DAF" w:rsidRPr="009C5807" w:rsidRDefault="00D46DAF" w:rsidP="006931AF">
                  <w:pPr>
                    <w:pStyle w:val="TAC"/>
                  </w:pPr>
                  <w:r w:rsidRPr="009C5807">
                    <w:t>40</w:t>
                  </w:r>
                </w:p>
              </w:tc>
              <w:tc>
                <w:tcPr>
                  <w:tcW w:w="1377" w:type="pct"/>
                </w:tcPr>
                <w:p w14:paraId="5162F6C8" w14:textId="77777777" w:rsidR="00D46DAF" w:rsidRPr="009C5807" w:rsidRDefault="00D46DAF" w:rsidP="006931AF">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D46DAF" w:rsidRPr="009C5807" w14:paraId="26DBD8E7" w14:textId="77777777" w:rsidTr="006931AF">
              <w:trPr>
                <w:cantSplit/>
                <w:jc w:val="center"/>
              </w:trPr>
              <w:tc>
                <w:tcPr>
                  <w:tcW w:w="1470" w:type="pct"/>
                </w:tcPr>
                <w:p w14:paraId="54E64CE9" w14:textId="77777777" w:rsidR="00D46DAF" w:rsidRPr="009C5807" w:rsidRDefault="00D46DAF" w:rsidP="006931AF">
                  <w:pPr>
                    <w:pStyle w:val="TAC"/>
                  </w:pPr>
                  <w:r w:rsidRPr="009C5807">
                    <w:t>3</w:t>
                  </w:r>
                </w:p>
              </w:tc>
              <w:tc>
                <w:tcPr>
                  <w:tcW w:w="1198" w:type="pct"/>
                </w:tcPr>
                <w:p w14:paraId="22217637" w14:textId="77777777" w:rsidR="00D46DAF" w:rsidRPr="009C5807" w:rsidRDefault="00D46DAF" w:rsidP="006931AF">
                  <w:pPr>
                    <w:pStyle w:val="TAC"/>
                  </w:pPr>
                  <w:r w:rsidRPr="009C5807">
                    <w:t>3</w:t>
                  </w:r>
                </w:p>
              </w:tc>
              <w:tc>
                <w:tcPr>
                  <w:tcW w:w="955" w:type="pct"/>
                </w:tcPr>
                <w:p w14:paraId="78C0E136" w14:textId="77777777" w:rsidR="00D46DAF" w:rsidRPr="009C5807" w:rsidRDefault="00D46DAF" w:rsidP="006931AF">
                  <w:pPr>
                    <w:pStyle w:val="TAC"/>
                  </w:pPr>
                  <w:r w:rsidRPr="009C5807">
                    <w:t>80</w:t>
                  </w:r>
                </w:p>
              </w:tc>
              <w:tc>
                <w:tcPr>
                  <w:tcW w:w="1377" w:type="pct"/>
                </w:tcPr>
                <w:p w14:paraId="1A8CCE87" w14:textId="77777777" w:rsidR="00D46DAF" w:rsidRPr="009C5807" w:rsidRDefault="00D46DAF" w:rsidP="006931AF">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D46DAF" w:rsidRPr="009C5807" w14:paraId="7F2FA6AF" w14:textId="77777777" w:rsidTr="006931AF">
              <w:trPr>
                <w:cantSplit/>
                <w:jc w:val="center"/>
              </w:trPr>
              <w:tc>
                <w:tcPr>
                  <w:tcW w:w="1470" w:type="pct"/>
                </w:tcPr>
                <w:p w14:paraId="5B1CD0CF" w14:textId="77777777" w:rsidR="00D46DAF" w:rsidRPr="009C5807" w:rsidRDefault="00D46DAF" w:rsidP="006931AF">
                  <w:pPr>
                    <w:pStyle w:val="TAC"/>
                  </w:pPr>
                  <w:r w:rsidRPr="009C5807">
                    <w:t>4</w:t>
                  </w:r>
                </w:p>
              </w:tc>
              <w:tc>
                <w:tcPr>
                  <w:tcW w:w="1198" w:type="pct"/>
                </w:tcPr>
                <w:p w14:paraId="7B838C8F" w14:textId="77777777" w:rsidR="00D46DAF" w:rsidRPr="009C5807" w:rsidRDefault="00D46DAF" w:rsidP="006931AF">
                  <w:pPr>
                    <w:pStyle w:val="TAC"/>
                  </w:pPr>
                  <w:r w:rsidRPr="009C5807">
                    <w:t>6</w:t>
                  </w:r>
                </w:p>
              </w:tc>
              <w:tc>
                <w:tcPr>
                  <w:tcW w:w="955" w:type="pct"/>
                </w:tcPr>
                <w:p w14:paraId="00B4315B" w14:textId="77777777" w:rsidR="00D46DAF" w:rsidRPr="009C5807" w:rsidRDefault="00D46DAF" w:rsidP="006931AF">
                  <w:pPr>
                    <w:pStyle w:val="TAC"/>
                  </w:pPr>
                  <w:r w:rsidRPr="009C5807">
                    <w:t>20</w:t>
                  </w:r>
                </w:p>
              </w:tc>
              <w:tc>
                <w:tcPr>
                  <w:tcW w:w="1377" w:type="pct"/>
                </w:tcPr>
                <w:p w14:paraId="1BD616A6" w14:textId="77777777" w:rsidR="00D46DAF" w:rsidRPr="009C5807" w:rsidRDefault="00D46DAF" w:rsidP="006931AF">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D46DAF" w:rsidRPr="009C5807" w14:paraId="0F3B5182" w14:textId="77777777" w:rsidTr="006931AF">
              <w:trPr>
                <w:cantSplit/>
                <w:jc w:val="center"/>
              </w:trPr>
              <w:tc>
                <w:tcPr>
                  <w:tcW w:w="1470" w:type="pct"/>
                </w:tcPr>
                <w:p w14:paraId="621A7EBF" w14:textId="77777777" w:rsidR="00D46DAF" w:rsidRPr="009C5807" w:rsidRDefault="00D46DAF" w:rsidP="006931AF">
                  <w:pPr>
                    <w:pStyle w:val="TAC"/>
                  </w:pPr>
                  <w:r w:rsidRPr="009C5807">
                    <w:t>6</w:t>
                  </w:r>
                </w:p>
              </w:tc>
              <w:tc>
                <w:tcPr>
                  <w:tcW w:w="1198" w:type="pct"/>
                </w:tcPr>
                <w:p w14:paraId="2D7D4EAA" w14:textId="77777777" w:rsidR="00D46DAF" w:rsidRPr="009C5807" w:rsidRDefault="00D46DAF" w:rsidP="006931AF">
                  <w:pPr>
                    <w:pStyle w:val="TAC"/>
                  </w:pPr>
                  <w:r w:rsidRPr="009C5807">
                    <w:t>4</w:t>
                  </w:r>
                </w:p>
              </w:tc>
              <w:tc>
                <w:tcPr>
                  <w:tcW w:w="955" w:type="pct"/>
                </w:tcPr>
                <w:p w14:paraId="3B3F8B1A" w14:textId="77777777" w:rsidR="00D46DAF" w:rsidRPr="009C5807" w:rsidRDefault="00D46DAF" w:rsidP="006931AF">
                  <w:pPr>
                    <w:pStyle w:val="TAC"/>
                  </w:pPr>
                  <w:r w:rsidRPr="009C5807">
                    <w:t>20</w:t>
                  </w:r>
                </w:p>
              </w:tc>
              <w:tc>
                <w:tcPr>
                  <w:tcW w:w="1377" w:type="pct"/>
                </w:tcPr>
                <w:p w14:paraId="0FC838E5" w14:textId="77777777" w:rsidR="00D46DAF" w:rsidRPr="009C5807" w:rsidRDefault="00D46DAF" w:rsidP="006931AF">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D46DAF" w:rsidRPr="009C5807" w14:paraId="53136267" w14:textId="77777777" w:rsidTr="006931AF">
              <w:trPr>
                <w:cantSplit/>
                <w:jc w:val="center"/>
              </w:trPr>
              <w:tc>
                <w:tcPr>
                  <w:tcW w:w="1470" w:type="pct"/>
                </w:tcPr>
                <w:p w14:paraId="71B2910F" w14:textId="77777777" w:rsidR="00D46DAF" w:rsidRPr="009C5807" w:rsidRDefault="00D46DAF" w:rsidP="006931AF">
                  <w:pPr>
                    <w:pStyle w:val="TAC"/>
                  </w:pPr>
                  <w:r w:rsidRPr="009C5807">
                    <w:t>7</w:t>
                  </w:r>
                </w:p>
              </w:tc>
              <w:tc>
                <w:tcPr>
                  <w:tcW w:w="1198" w:type="pct"/>
                </w:tcPr>
                <w:p w14:paraId="6A73EC6D" w14:textId="77777777" w:rsidR="00D46DAF" w:rsidRPr="009C5807" w:rsidRDefault="00D46DAF" w:rsidP="006931AF">
                  <w:pPr>
                    <w:pStyle w:val="TAC"/>
                  </w:pPr>
                  <w:r w:rsidRPr="009C5807">
                    <w:t>4</w:t>
                  </w:r>
                </w:p>
              </w:tc>
              <w:tc>
                <w:tcPr>
                  <w:tcW w:w="955" w:type="pct"/>
                </w:tcPr>
                <w:p w14:paraId="7C41F4B9" w14:textId="77777777" w:rsidR="00D46DAF" w:rsidRPr="009C5807" w:rsidRDefault="00D46DAF" w:rsidP="006931AF">
                  <w:pPr>
                    <w:pStyle w:val="TAC"/>
                  </w:pPr>
                  <w:r w:rsidRPr="009C5807">
                    <w:t>40</w:t>
                  </w:r>
                </w:p>
              </w:tc>
              <w:tc>
                <w:tcPr>
                  <w:tcW w:w="1377" w:type="pct"/>
                </w:tcPr>
                <w:p w14:paraId="09566954" w14:textId="77777777" w:rsidR="00D46DAF" w:rsidRPr="009C5807" w:rsidRDefault="00D46DAF" w:rsidP="006931AF">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D46DAF" w:rsidRPr="009C5807" w14:paraId="776455DE" w14:textId="77777777" w:rsidTr="006931AF">
              <w:trPr>
                <w:cantSplit/>
                <w:jc w:val="center"/>
              </w:trPr>
              <w:tc>
                <w:tcPr>
                  <w:tcW w:w="1470" w:type="pct"/>
                </w:tcPr>
                <w:p w14:paraId="29B2EDAC" w14:textId="77777777" w:rsidR="00D46DAF" w:rsidRPr="009C5807" w:rsidRDefault="00D46DAF" w:rsidP="006931AF">
                  <w:pPr>
                    <w:pStyle w:val="TAC"/>
                  </w:pPr>
                  <w:r w:rsidRPr="009C5807">
                    <w:t>8</w:t>
                  </w:r>
                </w:p>
              </w:tc>
              <w:tc>
                <w:tcPr>
                  <w:tcW w:w="1198" w:type="pct"/>
                </w:tcPr>
                <w:p w14:paraId="5054BAAC" w14:textId="77777777" w:rsidR="00D46DAF" w:rsidRPr="009C5807" w:rsidRDefault="00D46DAF" w:rsidP="006931AF">
                  <w:pPr>
                    <w:pStyle w:val="TAC"/>
                  </w:pPr>
                  <w:r w:rsidRPr="009C5807">
                    <w:t>4</w:t>
                  </w:r>
                </w:p>
              </w:tc>
              <w:tc>
                <w:tcPr>
                  <w:tcW w:w="955" w:type="pct"/>
                </w:tcPr>
                <w:p w14:paraId="5D8A347F" w14:textId="77777777" w:rsidR="00D46DAF" w:rsidRPr="009C5807" w:rsidRDefault="00D46DAF" w:rsidP="006931AF">
                  <w:pPr>
                    <w:pStyle w:val="TAC"/>
                  </w:pPr>
                  <w:r w:rsidRPr="009C5807">
                    <w:t>80</w:t>
                  </w:r>
                </w:p>
              </w:tc>
              <w:tc>
                <w:tcPr>
                  <w:tcW w:w="1377" w:type="pct"/>
                </w:tcPr>
                <w:p w14:paraId="1A0CC814" w14:textId="77777777" w:rsidR="00D46DAF" w:rsidRPr="009C5807" w:rsidRDefault="00D46DAF" w:rsidP="006931AF">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D46DAF" w:rsidRPr="009C5807" w14:paraId="2460D244" w14:textId="77777777" w:rsidTr="006931AF">
              <w:trPr>
                <w:cantSplit/>
                <w:jc w:val="center"/>
              </w:trPr>
              <w:tc>
                <w:tcPr>
                  <w:tcW w:w="1470" w:type="pct"/>
                </w:tcPr>
                <w:p w14:paraId="5F3F251A" w14:textId="77777777" w:rsidR="00D46DAF" w:rsidRPr="009C5807" w:rsidRDefault="00D46DAF" w:rsidP="006931AF">
                  <w:pPr>
                    <w:pStyle w:val="TAC"/>
                  </w:pPr>
                  <w:r w:rsidRPr="009C5807">
                    <w:t>10</w:t>
                  </w:r>
                </w:p>
              </w:tc>
              <w:tc>
                <w:tcPr>
                  <w:tcW w:w="1198" w:type="pct"/>
                </w:tcPr>
                <w:p w14:paraId="147F2F3D" w14:textId="77777777" w:rsidR="00D46DAF" w:rsidRPr="009C5807" w:rsidRDefault="00D46DAF" w:rsidP="006931AF">
                  <w:pPr>
                    <w:pStyle w:val="TAC"/>
                  </w:pPr>
                  <w:r w:rsidRPr="009C5807">
                    <w:t>3</w:t>
                  </w:r>
                </w:p>
              </w:tc>
              <w:tc>
                <w:tcPr>
                  <w:tcW w:w="955" w:type="pct"/>
                </w:tcPr>
                <w:p w14:paraId="6E43F400" w14:textId="77777777" w:rsidR="00D46DAF" w:rsidRPr="009C5807" w:rsidRDefault="00D46DAF" w:rsidP="006931AF">
                  <w:pPr>
                    <w:pStyle w:val="TAC"/>
                  </w:pPr>
                  <w:r w:rsidRPr="009C5807">
                    <w:t>20</w:t>
                  </w:r>
                </w:p>
              </w:tc>
              <w:tc>
                <w:tcPr>
                  <w:tcW w:w="1377" w:type="pct"/>
                </w:tcPr>
                <w:p w14:paraId="3FF490B9" w14:textId="77777777" w:rsidR="00D46DAF" w:rsidRPr="009C5807" w:rsidRDefault="00D46DAF" w:rsidP="006931AF">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D46DAF" w:rsidRPr="009C5807" w14:paraId="11DE05CA" w14:textId="77777777" w:rsidTr="006931AF">
              <w:trPr>
                <w:cantSplit/>
                <w:jc w:val="center"/>
              </w:trPr>
              <w:tc>
                <w:tcPr>
                  <w:tcW w:w="5000" w:type="pct"/>
                  <w:gridSpan w:val="4"/>
                </w:tcPr>
                <w:p w14:paraId="316F3200" w14:textId="77777777" w:rsidR="00D46DAF" w:rsidRPr="009C5807" w:rsidRDefault="00D46DAF" w:rsidP="006931AF">
                  <w:pPr>
                    <w:pStyle w:val="TAN"/>
                    <w:rPr>
                      <w:lang w:eastAsia="zh-CN"/>
                    </w:rPr>
                  </w:pPr>
                  <w:r w:rsidRPr="009C5807">
                    <w:t>NOTE 1:</w:t>
                  </w:r>
                  <w:r w:rsidRPr="009C5807">
                    <w:tab/>
                    <w:t xml:space="preserve">When determining UE requirements using </w:t>
                  </w:r>
                  <w:r w:rsidRPr="00E065C5">
                    <w:rPr>
                      <w:highlight w:val="yellow"/>
                    </w:rPr>
                    <w:t>Tinter1 for gap pattern IDs 2</w:t>
                  </w:r>
                  <w:r w:rsidRPr="00E065C5">
                    <w:rPr>
                      <w:highlight w:val="yellow"/>
                      <w:lang w:eastAsia="zh-CN"/>
                    </w:rPr>
                    <w:t xml:space="preserve">, </w:t>
                  </w:r>
                  <w:r w:rsidRPr="00E065C5">
                    <w:rPr>
                      <w:highlight w:val="yellow"/>
                    </w:rPr>
                    <w:t>3,</w:t>
                  </w:r>
                  <w:r w:rsidRPr="00E065C5">
                    <w:rPr>
                      <w:highlight w:val="yellow"/>
                      <w:lang w:eastAsia="zh-CN"/>
                    </w:rPr>
                    <w:t xml:space="preserve"> </w:t>
                  </w:r>
                  <w:r w:rsidRPr="00E065C5">
                    <w:rPr>
                      <w:highlight w:val="yellow"/>
                    </w:rPr>
                    <w:t>4</w:t>
                  </w:r>
                  <w:r w:rsidRPr="00E065C5">
                    <w:rPr>
                      <w:highlight w:val="yellow"/>
                      <w:lang w:eastAsia="zh-CN"/>
                    </w:rPr>
                    <w:t>, 6, 7, 8, 10</w:t>
                  </w:r>
                  <w:r w:rsidRPr="00E065C5">
                    <w:rPr>
                      <w:highlight w:val="yellow"/>
                    </w:rPr>
                    <w:t>, Tinter1 = 60 for gap pattern IDs 2</w:t>
                  </w:r>
                  <w:r w:rsidRPr="00E065C5">
                    <w:rPr>
                      <w:highlight w:val="yellow"/>
                      <w:lang w:eastAsia="zh-CN"/>
                    </w:rPr>
                    <w:t xml:space="preserve">, </w:t>
                  </w:r>
                  <w:r w:rsidRPr="00E065C5">
                    <w:rPr>
                      <w:highlight w:val="yellow"/>
                    </w:rPr>
                    <w:t xml:space="preserve">4, 6, 7, 10, and Tinter1 = 30 for gap pattern IDs 3 </w:t>
                  </w:r>
                  <w:r w:rsidRPr="00E065C5">
                    <w:rPr>
                      <w:highlight w:val="yellow"/>
                      <w:lang w:eastAsia="zh-CN"/>
                    </w:rPr>
                    <w:t xml:space="preserve">and </w:t>
                  </w:r>
                  <w:r w:rsidRPr="00E065C5">
                    <w:rPr>
                      <w:highlight w:val="yellow"/>
                    </w:rPr>
                    <w:t>8</w:t>
                  </w:r>
                  <w:r w:rsidRPr="00E065C5">
                    <w:rPr>
                      <w:highlight w:val="yellow"/>
                      <w:lang w:eastAsia="zh-CN"/>
                    </w:rPr>
                    <w:t xml:space="preserve"> </w:t>
                  </w:r>
                  <w:r w:rsidRPr="00E065C5">
                    <w:rPr>
                      <w:highlight w:val="yellow"/>
                    </w:rPr>
                    <w:t>shall be used.</w:t>
                  </w:r>
                </w:p>
              </w:tc>
            </w:tr>
          </w:tbl>
          <w:p w14:paraId="0D90DD6B" w14:textId="77777777" w:rsidR="00D46DAF" w:rsidRDefault="00D46DAF" w:rsidP="006931AF">
            <w:pPr>
              <w:rPr>
                <w:rFonts w:eastAsiaTheme="minorEastAsia"/>
                <w:lang w:val="en-US" w:eastAsia="zh-TW"/>
              </w:rPr>
            </w:pPr>
          </w:p>
        </w:tc>
      </w:tr>
    </w:tbl>
    <w:p w14:paraId="36786C12" w14:textId="77777777" w:rsidR="00D46DAF" w:rsidRDefault="00D46DAF" w:rsidP="00D46DAF">
      <w:pPr>
        <w:rPr>
          <w:rFonts w:eastAsiaTheme="minorEastAsia"/>
          <w:lang w:val="en-US" w:eastAsia="zh-TW"/>
        </w:rPr>
      </w:pPr>
    </w:p>
    <w:p w14:paraId="44D6D1D2" w14:textId="09C318E0" w:rsidR="00D46DAF" w:rsidRDefault="00D46DAF" w:rsidP="00D46DAF">
      <w:pPr>
        <w:rPr>
          <w:b/>
          <w:bCs/>
          <w:i/>
          <w:iCs/>
        </w:rPr>
      </w:pPr>
      <w:bookmarkStart w:id="38" w:name="_Ref160904709"/>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284ADB">
        <w:rPr>
          <w:b/>
          <w:bCs/>
          <w:i/>
          <w:iCs/>
          <w:noProof/>
        </w:rPr>
        <w:t>12</w:t>
      </w:r>
      <w:r w:rsidRPr="00F43A18">
        <w:rPr>
          <w:b/>
          <w:bCs/>
          <w:i/>
          <w:iCs/>
        </w:rPr>
        <w:fldChar w:fldCharType="end"/>
      </w:r>
      <w:r w:rsidRPr="00F43A18">
        <w:rPr>
          <w:b/>
          <w:bCs/>
          <w:i/>
          <w:iCs/>
        </w:rPr>
        <w:t>:</w:t>
      </w:r>
      <w:r>
        <w:rPr>
          <w:b/>
          <w:bCs/>
          <w:i/>
          <w:iCs/>
        </w:rPr>
        <w:t xml:space="preserve"> RAN4 to agree the following notes for EMW Tinter1.</w:t>
      </w:r>
      <w:bookmarkEnd w:id="38"/>
    </w:p>
    <w:p w14:paraId="003C329F" w14:textId="77777777" w:rsidR="00D46DAF" w:rsidRPr="002236AB" w:rsidRDefault="00D46DAF" w:rsidP="00D46DAF">
      <w:pPr>
        <w:rPr>
          <w:rFonts w:eastAsiaTheme="minorEastAsia"/>
          <w:b/>
          <w:bCs/>
          <w:i/>
          <w:iCs/>
          <w:lang w:val="en-US" w:eastAsia="zh-TW"/>
        </w:rPr>
      </w:pPr>
      <w:r>
        <w:rPr>
          <w:b/>
          <w:bCs/>
          <w:i/>
          <w:iCs/>
        </w:rPr>
        <w:t xml:space="preserve">NOTE 1: </w:t>
      </w:r>
      <w:r w:rsidRPr="002236AB">
        <w:rPr>
          <w:b/>
          <w:bCs/>
          <w:i/>
          <w:iCs/>
        </w:rPr>
        <w:t>When determining UE requirements using Tinter1 for EMW pattern IDs 2</w:t>
      </w:r>
      <w:r w:rsidRPr="002236AB">
        <w:rPr>
          <w:b/>
          <w:bCs/>
          <w:i/>
          <w:iCs/>
          <w:lang w:eastAsia="zh-CN"/>
        </w:rPr>
        <w:t xml:space="preserve">, </w:t>
      </w:r>
      <w:r w:rsidRPr="002236AB">
        <w:rPr>
          <w:b/>
          <w:bCs/>
          <w:i/>
          <w:iCs/>
        </w:rPr>
        <w:t>3,</w:t>
      </w:r>
      <w:r w:rsidRPr="002236AB">
        <w:rPr>
          <w:b/>
          <w:bCs/>
          <w:i/>
          <w:iCs/>
          <w:lang w:eastAsia="zh-CN"/>
        </w:rPr>
        <w:t xml:space="preserve"> </w:t>
      </w:r>
      <w:r w:rsidRPr="002236AB">
        <w:rPr>
          <w:b/>
          <w:bCs/>
          <w:i/>
          <w:iCs/>
        </w:rPr>
        <w:t>4</w:t>
      </w:r>
      <w:r w:rsidRPr="002236AB">
        <w:rPr>
          <w:b/>
          <w:bCs/>
          <w:i/>
          <w:iCs/>
          <w:lang w:eastAsia="zh-CN"/>
        </w:rPr>
        <w:t>, 5</w:t>
      </w:r>
      <w:r w:rsidRPr="002236AB">
        <w:rPr>
          <w:b/>
          <w:bCs/>
          <w:i/>
          <w:iCs/>
        </w:rPr>
        <w:t>, Tinter1 = 60 for gap pattern IDs 2</w:t>
      </w:r>
      <w:r w:rsidRPr="002236AB">
        <w:rPr>
          <w:b/>
          <w:bCs/>
          <w:i/>
          <w:iCs/>
          <w:lang w:eastAsia="zh-CN"/>
        </w:rPr>
        <w:t xml:space="preserve">, </w:t>
      </w:r>
      <w:r w:rsidRPr="002236AB">
        <w:rPr>
          <w:b/>
          <w:bCs/>
          <w:i/>
          <w:iCs/>
        </w:rPr>
        <w:t xml:space="preserve">4, and Tinter1 = 30 for gap pattern IDs 3 </w:t>
      </w:r>
      <w:r w:rsidRPr="002236AB">
        <w:rPr>
          <w:b/>
          <w:bCs/>
          <w:i/>
          <w:iCs/>
          <w:lang w:eastAsia="zh-CN"/>
        </w:rPr>
        <w:t xml:space="preserve">and </w:t>
      </w:r>
      <w:r w:rsidRPr="002236AB">
        <w:rPr>
          <w:b/>
          <w:bCs/>
          <w:i/>
          <w:iCs/>
        </w:rPr>
        <w:t>5</w:t>
      </w:r>
      <w:r w:rsidRPr="002236AB">
        <w:rPr>
          <w:b/>
          <w:bCs/>
          <w:i/>
          <w:iCs/>
          <w:lang w:eastAsia="zh-CN"/>
        </w:rPr>
        <w:t xml:space="preserve"> </w:t>
      </w:r>
      <w:r w:rsidRPr="002236AB">
        <w:rPr>
          <w:b/>
          <w:bCs/>
          <w:i/>
          <w:iCs/>
        </w:rPr>
        <w:t>shall be used.</w:t>
      </w:r>
    </w:p>
    <w:p w14:paraId="4E6D670B" w14:textId="1E3E4912" w:rsidR="00D46DAF" w:rsidRDefault="00D46DAF" w:rsidP="007B3587">
      <w:pPr>
        <w:jc w:val="both"/>
        <w:rPr>
          <w:rFonts w:eastAsiaTheme="minorEastAsia"/>
          <w:b/>
          <w:lang w:val="en-US" w:eastAsia="zh-TW"/>
        </w:rPr>
      </w:pPr>
      <w:r w:rsidRPr="007B3587">
        <w:rPr>
          <w:b/>
          <w:bCs/>
          <w:u w:val="single"/>
        </w:rPr>
        <w:t>Case a-1</w:t>
      </w:r>
      <w:r w:rsidR="007B3587">
        <w:rPr>
          <w:b/>
          <w:bCs/>
          <w:u w:val="single"/>
        </w:rPr>
        <w:t xml:space="preserve"> </w:t>
      </w:r>
      <w:r w:rsidRPr="007B3587">
        <w:rPr>
          <w:b/>
          <w:bCs/>
          <w:u w:val="single"/>
        </w:rPr>
        <w:t>Nfreq</w:t>
      </w:r>
    </w:p>
    <w:p w14:paraId="5616FBC5" w14:textId="77777777" w:rsidR="00D46DAF" w:rsidRDefault="00D46DAF" w:rsidP="6C1D0263">
      <w:pPr>
        <w:jc w:val="both"/>
        <w:rPr>
          <w:lang w:eastAsia="zh-TW"/>
        </w:rPr>
      </w:pPr>
      <w:r w:rsidRPr="6C1D0263">
        <w:rPr>
          <w:lang w:eastAsia="zh-TW"/>
        </w:rPr>
        <w:t xml:space="preserve">In last meeting, one remaining issue is to derive scaling factor Nfreq in case a-1. In LTE inter-RAT NR measurement, Nfreq is introduced which equals the total number of MOs. Thus, we think the same principle shall be applied to inter-RAT NR measurement without gap, but the number of MOs shall be outside gap.  </w:t>
      </w:r>
    </w:p>
    <w:tbl>
      <w:tblPr>
        <w:tblStyle w:val="TableGrid"/>
        <w:tblW w:w="0" w:type="auto"/>
        <w:tblLook w:val="04A0" w:firstRow="1" w:lastRow="0" w:firstColumn="1" w:lastColumn="0" w:noHBand="0" w:noVBand="1"/>
      </w:tblPr>
      <w:tblGrid>
        <w:gridCol w:w="9629"/>
      </w:tblGrid>
      <w:tr w:rsidR="00D46DAF" w14:paraId="5F668D79" w14:textId="77777777" w:rsidTr="006931AF">
        <w:tc>
          <w:tcPr>
            <w:tcW w:w="9629" w:type="dxa"/>
          </w:tcPr>
          <w:p w14:paraId="4AC58830" w14:textId="77777777" w:rsidR="00D46DAF" w:rsidRPr="009268B0" w:rsidRDefault="00D46DAF" w:rsidP="006931AF">
            <w:pPr>
              <w:overflowPunct/>
              <w:autoSpaceDE/>
              <w:autoSpaceDN/>
              <w:adjustRightInd/>
              <w:spacing w:after="0"/>
              <w:textAlignment w:val="auto"/>
              <w:rPr>
                <w:lang w:eastAsia="zh-CN"/>
              </w:rPr>
            </w:pPr>
            <w:r w:rsidRPr="009268B0">
              <w:rPr>
                <w:b/>
                <w:bCs/>
                <w:u w:val="single"/>
                <w:lang w:eastAsia="zh-CN"/>
              </w:rPr>
              <w:t>Issue 2-2-3: Scaling factor for case a-1: Nfreq definition</w:t>
            </w:r>
          </w:p>
          <w:p w14:paraId="17066831" w14:textId="77777777" w:rsidR="00D46DAF" w:rsidRPr="009268B0" w:rsidRDefault="00D46DAF" w:rsidP="00D46DAF">
            <w:pPr>
              <w:numPr>
                <w:ilvl w:val="0"/>
                <w:numId w:val="13"/>
              </w:numPr>
              <w:overflowPunct/>
              <w:autoSpaceDE/>
              <w:autoSpaceDN/>
              <w:adjustRightInd/>
              <w:spacing w:after="0"/>
              <w:textAlignment w:val="center"/>
              <w:rPr>
                <w:rFonts w:ascii="Calibri" w:hAnsi="Calibri" w:cs="Calibri"/>
                <w:sz w:val="22"/>
                <w:szCs w:val="22"/>
                <w:lang w:eastAsia="zh-CN"/>
              </w:rPr>
            </w:pPr>
            <w:r w:rsidRPr="009268B0">
              <w:rPr>
                <w:b/>
                <w:bCs/>
                <w:i/>
                <w:iCs/>
                <w:lang w:eastAsia="zh-CN"/>
              </w:rPr>
              <w:t>Background</w:t>
            </w:r>
          </w:p>
          <w:p w14:paraId="6BD7CF9A" w14:textId="77777777" w:rsidR="00D46DAF" w:rsidRPr="009268B0" w:rsidRDefault="00D46DAF" w:rsidP="00D46DAF">
            <w:pPr>
              <w:numPr>
                <w:ilvl w:val="1"/>
                <w:numId w:val="13"/>
              </w:numPr>
              <w:overflowPunct/>
              <w:autoSpaceDE/>
              <w:autoSpaceDN/>
              <w:adjustRightInd/>
              <w:spacing w:after="0"/>
              <w:textAlignment w:val="center"/>
              <w:rPr>
                <w:rFonts w:ascii="Calibri" w:hAnsi="Calibri" w:cs="Calibri"/>
                <w:sz w:val="22"/>
                <w:szCs w:val="22"/>
                <w:lang w:eastAsia="zh-CN"/>
              </w:rPr>
            </w:pPr>
            <w:r w:rsidRPr="009268B0">
              <w:rPr>
                <w:lang w:eastAsia="zh-CN"/>
              </w:rPr>
              <w:t>The principles are different between NR MO outside gap and LTE inter-frequency without MG, where all inter-frequency MOs, regardless if they are measured with or without MG, are counted in the same Nfreq.</w:t>
            </w:r>
          </w:p>
          <w:p w14:paraId="514442CD" w14:textId="77777777" w:rsidR="00D46DAF" w:rsidRPr="009268B0" w:rsidRDefault="00D46DAF" w:rsidP="00D46DAF">
            <w:pPr>
              <w:numPr>
                <w:ilvl w:val="0"/>
                <w:numId w:val="13"/>
              </w:numPr>
              <w:overflowPunct/>
              <w:autoSpaceDE/>
              <w:autoSpaceDN/>
              <w:adjustRightInd/>
              <w:spacing w:after="0"/>
              <w:textAlignment w:val="center"/>
              <w:rPr>
                <w:rFonts w:ascii="Calibri" w:hAnsi="Calibri" w:cs="Calibri"/>
                <w:sz w:val="22"/>
                <w:szCs w:val="22"/>
                <w:lang w:eastAsia="zh-CN"/>
              </w:rPr>
            </w:pPr>
            <w:r w:rsidRPr="009268B0">
              <w:rPr>
                <w:lang w:eastAsia="zh-CN"/>
              </w:rPr>
              <w:t>Proposals</w:t>
            </w:r>
          </w:p>
          <w:p w14:paraId="42C3960D" w14:textId="77777777" w:rsidR="00D46DAF" w:rsidRPr="009268B0" w:rsidRDefault="00D46DAF" w:rsidP="00D46DAF">
            <w:pPr>
              <w:numPr>
                <w:ilvl w:val="1"/>
                <w:numId w:val="13"/>
              </w:numPr>
              <w:overflowPunct/>
              <w:autoSpaceDE/>
              <w:autoSpaceDN/>
              <w:adjustRightInd/>
              <w:spacing w:after="0"/>
              <w:textAlignment w:val="center"/>
              <w:rPr>
                <w:rFonts w:ascii="Calibri" w:hAnsi="Calibri" w:cs="Calibri"/>
                <w:sz w:val="22"/>
                <w:szCs w:val="22"/>
                <w:lang w:eastAsia="zh-CN"/>
              </w:rPr>
            </w:pPr>
            <w:r w:rsidRPr="009268B0">
              <w:rPr>
                <w:lang w:eastAsia="zh-CN"/>
              </w:rPr>
              <w:t>Option 1: number of NR MOs that are measured outside MG (same principle as NR SA).</w:t>
            </w:r>
          </w:p>
          <w:p w14:paraId="646059EC" w14:textId="77777777" w:rsidR="00D46DAF" w:rsidRPr="009268B0" w:rsidRDefault="00D46DAF" w:rsidP="00D46DAF">
            <w:pPr>
              <w:numPr>
                <w:ilvl w:val="1"/>
                <w:numId w:val="13"/>
              </w:numPr>
              <w:overflowPunct/>
              <w:autoSpaceDE/>
              <w:autoSpaceDN/>
              <w:adjustRightInd/>
              <w:spacing w:after="0"/>
              <w:textAlignment w:val="center"/>
              <w:rPr>
                <w:lang w:eastAsia="zh-TW"/>
              </w:rPr>
            </w:pPr>
            <w:r w:rsidRPr="009268B0">
              <w:rPr>
                <w:lang w:eastAsia="zh-CN"/>
              </w:rPr>
              <w:t>Option 2: total number of LTE and NR MOs (same principle as LTE SA).</w:t>
            </w:r>
          </w:p>
        </w:tc>
      </w:tr>
    </w:tbl>
    <w:p w14:paraId="7C4E3385" w14:textId="747C16DE" w:rsidR="00D46DAF" w:rsidRDefault="00D46DAF" w:rsidP="00D46DAF">
      <w:pPr>
        <w:spacing w:before="120"/>
        <w:rPr>
          <w:lang w:val="en-US" w:eastAsia="zh-TW"/>
        </w:rPr>
      </w:pPr>
      <w:bookmarkStart w:id="39" w:name="_Ref16089610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284ADB">
        <w:rPr>
          <w:b/>
          <w:bCs/>
          <w:i/>
          <w:iCs/>
          <w:noProof/>
        </w:rPr>
        <w:t>13</w:t>
      </w:r>
      <w:r w:rsidRPr="00F43A18">
        <w:rPr>
          <w:b/>
          <w:bCs/>
          <w:i/>
          <w:iCs/>
        </w:rPr>
        <w:fldChar w:fldCharType="end"/>
      </w:r>
      <w:r w:rsidRPr="00F43A18">
        <w:rPr>
          <w:b/>
          <w:bCs/>
          <w:i/>
          <w:iCs/>
        </w:rPr>
        <w:t>:</w:t>
      </w:r>
      <w:r>
        <w:rPr>
          <w:b/>
          <w:bCs/>
          <w:i/>
          <w:iCs/>
        </w:rPr>
        <w:t xml:space="preserve"> In case a-1,</w:t>
      </w:r>
      <w:r w:rsidRPr="00F43A18">
        <w:rPr>
          <w:b/>
          <w:bCs/>
          <w:i/>
          <w:iCs/>
        </w:rPr>
        <w:t xml:space="preserve"> </w:t>
      </w:r>
      <w:r w:rsidRPr="009268B0">
        <w:rPr>
          <w:b/>
          <w:bCs/>
          <w:i/>
          <w:iCs/>
        </w:rPr>
        <w:t>Nfreq</w:t>
      </w:r>
      <w:r w:rsidRPr="008A6A1D">
        <w:rPr>
          <w:b/>
          <w:bCs/>
          <w:i/>
          <w:iCs/>
        </w:rPr>
        <w:t xml:space="preserve"> </w:t>
      </w:r>
      <w:r>
        <w:rPr>
          <w:b/>
          <w:bCs/>
          <w:i/>
          <w:iCs/>
        </w:rPr>
        <w:t xml:space="preserve">equals </w:t>
      </w:r>
      <w:r w:rsidRPr="008A6A1D">
        <w:rPr>
          <w:b/>
          <w:bCs/>
          <w:i/>
          <w:iCs/>
        </w:rPr>
        <w:t xml:space="preserve">the </w:t>
      </w:r>
      <w:r>
        <w:rPr>
          <w:b/>
          <w:bCs/>
          <w:i/>
          <w:iCs/>
        </w:rPr>
        <w:t xml:space="preserve">total </w:t>
      </w:r>
      <w:r w:rsidRPr="009268B0">
        <w:rPr>
          <w:b/>
          <w:bCs/>
          <w:i/>
          <w:iCs/>
        </w:rPr>
        <w:t xml:space="preserve">number of </w:t>
      </w:r>
      <w:r>
        <w:rPr>
          <w:b/>
          <w:bCs/>
          <w:i/>
          <w:iCs/>
        </w:rPr>
        <w:t xml:space="preserve">LTE and </w:t>
      </w:r>
      <w:r w:rsidRPr="009268B0">
        <w:rPr>
          <w:b/>
          <w:bCs/>
          <w:i/>
          <w:iCs/>
        </w:rPr>
        <w:t>NR MOs that are measured outside MG</w:t>
      </w:r>
      <w:r>
        <w:rPr>
          <w:b/>
          <w:bCs/>
          <w:i/>
          <w:iCs/>
        </w:rPr>
        <w:t>.</w:t>
      </w:r>
      <w:bookmarkEnd w:id="39"/>
      <w:r>
        <w:rPr>
          <w:b/>
          <w:bCs/>
          <w:i/>
          <w:iCs/>
        </w:rPr>
        <w:t xml:space="preserve"> </w:t>
      </w:r>
    </w:p>
    <w:p w14:paraId="109AEBE6" w14:textId="6E2E8237" w:rsidR="00396914"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Conclusion</w:t>
      </w:r>
    </w:p>
    <w:p w14:paraId="109AEBE7" w14:textId="54B73C3D" w:rsidR="00202607" w:rsidRDefault="00085372" w:rsidP="002D0085">
      <w:pPr>
        <w:jc w:val="both"/>
        <w:rPr>
          <w:rFonts w:eastAsiaTheme="minorEastAsia"/>
          <w:color w:val="0D0D0D"/>
          <w:lang w:eastAsia="zh-CN"/>
        </w:rPr>
      </w:pPr>
      <w:r w:rsidRPr="003B1425">
        <w:rPr>
          <w:rFonts w:eastAsia="PMingLiU"/>
          <w:color w:val="0D0D0D"/>
          <w:lang w:eastAsia="zh-TW"/>
        </w:rPr>
        <w:t>In the contribution,</w:t>
      </w:r>
      <w:bookmarkEnd w:id="3"/>
      <w:bookmarkEnd w:id="4"/>
      <w:bookmarkEnd w:id="5"/>
      <w:bookmarkEnd w:id="6"/>
      <w:bookmarkEnd w:id="7"/>
      <w:bookmarkEnd w:id="8"/>
      <w:r w:rsidR="00CB5FB6" w:rsidRPr="003B1425">
        <w:rPr>
          <w:rFonts w:eastAsia="PMingLiU"/>
          <w:color w:val="0D0D0D"/>
          <w:lang w:eastAsia="zh-TW"/>
        </w:rPr>
        <w:t xml:space="preserve"> </w:t>
      </w:r>
      <w:r w:rsidR="00BF470E" w:rsidRPr="003B1425">
        <w:rPr>
          <w:rFonts w:eastAsia="PMingLiU"/>
          <w:color w:val="0D0D0D"/>
          <w:lang w:eastAsia="zh-TW"/>
        </w:rPr>
        <w:t xml:space="preserve">we discuss </w:t>
      </w:r>
      <w:r w:rsidR="00864962" w:rsidRPr="003B1425">
        <w:rPr>
          <w:rFonts w:eastAsia="PMingLiU"/>
          <w:color w:val="0D0D0D"/>
          <w:lang w:eastAsia="zh-TW"/>
        </w:rPr>
        <w:t xml:space="preserve">the </w:t>
      </w:r>
      <w:r w:rsidR="009E4E40" w:rsidRPr="003B1425">
        <w:rPr>
          <w:rFonts w:eastAsia="PMingLiU"/>
          <w:color w:val="0D0D0D"/>
          <w:lang w:eastAsia="zh-TW"/>
        </w:rPr>
        <w:t>NeedForGaps</w:t>
      </w:r>
      <w:r w:rsidR="005E0DEE" w:rsidRPr="003B1425">
        <w:rPr>
          <w:rFonts w:eastAsia="PMingLiU"/>
          <w:color w:val="0D0D0D"/>
          <w:lang w:eastAsia="zh-TW"/>
        </w:rPr>
        <w:t xml:space="preserve"> in Rel-18</w:t>
      </w:r>
      <w:r w:rsidR="005D0611" w:rsidRPr="003B1425">
        <w:rPr>
          <w:rFonts w:eastAsia="PMingLiU"/>
          <w:color w:val="0D0D0D"/>
          <w:lang w:eastAsia="zh-TW"/>
        </w:rPr>
        <w:t>.</w:t>
      </w:r>
      <w:r w:rsidR="004A6C76" w:rsidRPr="003B1425">
        <w:rPr>
          <w:rFonts w:eastAsia="PMingLiU"/>
          <w:color w:val="0D0D0D"/>
          <w:lang w:eastAsia="zh-TW"/>
        </w:rPr>
        <w:t xml:space="preserve"> </w:t>
      </w:r>
      <w:r w:rsidR="00DB16B2" w:rsidRPr="003B1425">
        <w:rPr>
          <w:rFonts w:eastAsia="PMingLiU"/>
          <w:color w:val="0D0D0D"/>
          <w:lang w:eastAsia="zh-TW"/>
        </w:rPr>
        <w:t>We have the follo</w:t>
      </w:r>
      <w:r w:rsidR="004A6C76" w:rsidRPr="003B1425">
        <w:rPr>
          <w:rFonts w:eastAsia="PMingLiU"/>
          <w:color w:val="0D0D0D"/>
          <w:lang w:eastAsia="zh-TW"/>
        </w:rPr>
        <w:t>wing proposals:</w:t>
      </w:r>
    </w:p>
    <w:p w14:paraId="69AB0BFD" w14:textId="26AF7A8C" w:rsidR="00284ADB" w:rsidRPr="00284ADB" w:rsidRDefault="00284ADB" w:rsidP="002D0085">
      <w:pPr>
        <w:jc w:val="both"/>
        <w:rPr>
          <w:rFonts w:eastAsiaTheme="minorEastAsia"/>
          <w:color w:val="0D0D0D"/>
          <w:lang w:eastAsia="zh-CN"/>
        </w:rPr>
      </w:pPr>
      <w:r>
        <w:rPr>
          <w:rFonts w:eastAsiaTheme="minorEastAsia"/>
          <w:color w:val="0D0D0D"/>
          <w:lang w:eastAsia="zh-CN"/>
        </w:rPr>
        <w:fldChar w:fldCharType="begin"/>
      </w:r>
      <w:r>
        <w:rPr>
          <w:rFonts w:eastAsiaTheme="minorEastAsia"/>
          <w:color w:val="0D0D0D"/>
          <w:lang w:eastAsia="zh-CN"/>
        </w:rPr>
        <w:instrText xml:space="preserve"> </w:instrText>
      </w:r>
      <w:r>
        <w:rPr>
          <w:rFonts w:eastAsiaTheme="minorEastAsia" w:hint="eastAsia"/>
          <w:color w:val="0D0D0D"/>
          <w:lang w:eastAsia="zh-CN"/>
        </w:rPr>
        <w:instrText>REF _Ref126337280 \h</w:instrText>
      </w:r>
      <w:r>
        <w:rPr>
          <w:rFonts w:eastAsiaTheme="minorEastAsia"/>
          <w:color w:val="0D0D0D"/>
          <w:lang w:eastAsia="zh-CN"/>
        </w:rPr>
        <w:instrText xml:space="preserve"> </w:instrText>
      </w:r>
      <w:r>
        <w:rPr>
          <w:rFonts w:eastAsiaTheme="minorEastAsia"/>
          <w:color w:val="0D0D0D"/>
          <w:lang w:eastAsia="zh-CN"/>
        </w:rPr>
      </w:r>
      <w:r>
        <w:rPr>
          <w:rFonts w:eastAsiaTheme="minorEastAsia"/>
          <w:color w:val="0D0D0D"/>
          <w:lang w:eastAsia="zh-CN"/>
        </w:rPr>
        <w:fldChar w:fldCharType="separate"/>
      </w:r>
      <w:r w:rsidRPr="00C4470A">
        <w:rPr>
          <w:b/>
          <w:bCs/>
          <w:i/>
          <w:iCs/>
        </w:rPr>
        <w:t xml:space="preserve">Observation </w:t>
      </w:r>
      <w:r>
        <w:rPr>
          <w:b/>
          <w:bCs/>
          <w:i/>
          <w:iCs/>
          <w:noProof/>
        </w:rPr>
        <w:t>1</w:t>
      </w:r>
      <w:r w:rsidRPr="00C4470A">
        <w:rPr>
          <w:b/>
          <w:bCs/>
          <w:i/>
          <w:iCs/>
        </w:rPr>
        <w:t>:</w:t>
      </w:r>
      <w:r>
        <w:rPr>
          <w:b/>
          <w:bCs/>
          <w:i/>
          <w:iCs/>
        </w:rPr>
        <w:t xml:space="preserve"> There is no additional processing delay for UE switching between without gap and with gap/NCSG.</w:t>
      </w:r>
      <w:r>
        <w:rPr>
          <w:rFonts w:eastAsiaTheme="minorEastAsia"/>
          <w:color w:val="0D0D0D"/>
          <w:lang w:eastAsia="zh-CN"/>
        </w:rPr>
        <w:fldChar w:fldCharType="end"/>
      </w:r>
    </w:p>
    <w:p w14:paraId="27D16772" w14:textId="39CF40C8" w:rsidR="00E31988" w:rsidRPr="00632419" w:rsidRDefault="00E31988" w:rsidP="00E31988">
      <w:pPr>
        <w:spacing w:before="120"/>
        <w:rPr>
          <w:rFonts w:asciiTheme="minorHAnsi" w:eastAsia="SimSun" w:hAnsiTheme="minorHAnsi" w:cstheme="minorHAnsi"/>
          <w:b/>
          <w:i/>
        </w:rPr>
      </w:pPr>
      <w:r w:rsidRPr="00632419">
        <w:rPr>
          <w:rFonts w:asciiTheme="minorHAnsi" w:eastAsia="SimSun" w:hAnsiTheme="minorHAnsi" w:cstheme="minorHAnsi"/>
          <w:b/>
          <w:i/>
        </w:rPr>
        <w:fldChar w:fldCharType="begin"/>
      </w:r>
      <w:r w:rsidRPr="00632419">
        <w:rPr>
          <w:rFonts w:asciiTheme="minorHAnsi" w:eastAsia="SimSun" w:hAnsiTheme="minorHAnsi" w:cstheme="minorHAnsi"/>
          <w:b/>
          <w:i/>
        </w:rPr>
        <w:instrText xml:space="preserve"> REF _Ref130306878 \h  \* MERGEFORMAT </w:instrText>
      </w:r>
      <w:r w:rsidRPr="00632419">
        <w:rPr>
          <w:rFonts w:asciiTheme="minorHAnsi" w:eastAsia="SimSun" w:hAnsiTheme="minorHAnsi" w:cstheme="minorHAnsi"/>
          <w:b/>
          <w:i/>
        </w:rPr>
      </w:r>
      <w:r w:rsidRPr="00632419">
        <w:rPr>
          <w:rFonts w:asciiTheme="minorHAnsi" w:eastAsia="SimSun" w:hAnsiTheme="minorHAnsi" w:cstheme="minorHAnsi"/>
          <w:b/>
          <w:i/>
        </w:rPr>
        <w:fldChar w:fldCharType="separate"/>
      </w:r>
      <w:r w:rsidR="00284ADB" w:rsidRPr="00284ADB">
        <w:rPr>
          <w:rFonts w:asciiTheme="minorHAnsi" w:eastAsia="SimSun" w:hAnsiTheme="minorHAnsi" w:cstheme="minorHAnsi"/>
          <w:b/>
          <w:i/>
        </w:rPr>
        <w:t>Observation 2: In Rel-15, RAN4 had already solved the power consumption issue for short DRX measurement by introducing scaling factor 1.5.</w:t>
      </w:r>
      <w:r w:rsidRPr="00632419">
        <w:rPr>
          <w:rFonts w:asciiTheme="minorHAnsi" w:eastAsia="SimSun" w:hAnsiTheme="minorHAnsi" w:cstheme="minorHAnsi"/>
          <w:b/>
          <w:i/>
        </w:rPr>
        <w:fldChar w:fldCharType="end"/>
      </w:r>
    </w:p>
    <w:p w14:paraId="37907F55" w14:textId="3E20C0E1" w:rsidR="00632419" w:rsidRPr="00632419" w:rsidRDefault="00632419" w:rsidP="00BF133D">
      <w:pPr>
        <w:spacing w:before="120"/>
        <w:rPr>
          <w:rFonts w:asciiTheme="minorHAnsi" w:eastAsia="SimSun" w:hAnsiTheme="minorHAnsi" w:cstheme="minorHAnsi"/>
          <w:b/>
          <w:i/>
        </w:rPr>
      </w:pPr>
      <w:r w:rsidRPr="00632419">
        <w:rPr>
          <w:rFonts w:asciiTheme="minorHAnsi" w:eastAsia="SimSun" w:hAnsiTheme="minorHAnsi" w:cstheme="minorHAnsi"/>
          <w:b/>
          <w:i/>
        </w:rPr>
        <w:fldChar w:fldCharType="begin"/>
      </w:r>
      <w:r w:rsidRPr="00632419">
        <w:rPr>
          <w:rFonts w:asciiTheme="minorHAnsi" w:eastAsia="SimSun" w:hAnsiTheme="minorHAnsi" w:cstheme="minorHAnsi"/>
          <w:b/>
          <w:i/>
        </w:rPr>
        <w:instrText xml:space="preserve"> REF _Ref161394939 \h  \* MERGEFORMAT </w:instrText>
      </w:r>
      <w:r w:rsidRPr="00632419">
        <w:rPr>
          <w:rFonts w:asciiTheme="minorHAnsi" w:eastAsia="SimSun" w:hAnsiTheme="minorHAnsi" w:cstheme="minorHAnsi"/>
          <w:b/>
          <w:i/>
        </w:rPr>
      </w:r>
      <w:r w:rsidRPr="00632419">
        <w:rPr>
          <w:rFonts w:asciiTheme="minorHAnsi" w:eastAsia="SimSun" w:hAnsiTheme="minorHAnsi" w:cstheme="minorHAnsi"/>
          <w:b/>
          <w:i/>
        </w:rPr>
        <w:fldChar w:fldCharType="separate"/>
      </w:r>
      <w:r w:rsidR="00284ADB" w:rsidRPr="00284ADB">
        <w:rPr>
          <w:rFonts w:asciiTheme="minorHAnsi" w:eastAsia="SimSun" w:hAnsiTheme="minorHAnsi" w:cstheme="minorHAnsi"/>
          <w:b/>
          <w:i/>
        </w:rPr>
        <w:t>Observation 3: Rel-16 UE which supports Rel-16 NFG but not supporting Rel-18 NFI can achieve the performance gain due to no gap request from UE.</w:t>
      </w:r>
      <w:r w:rsidRPr="00632419">
        <w:rPr>
          <w:rFonts w:asciiTheme="minorHAnsi" w:eastAsia="SimSun" w:hAnsiTheme="minorHAnsi" w:cstheme="minorHAnsi"/>
          <w:b/>
          <w:i/>
        </w:rPr>
        <w:fldChar w:fldCharType="end"/>
      </w:r>
    </w:p>
    <w:p w14:paraId="641FB745" w14:textId="58154A95" w:rsidR="00632419" w:rsidRPr="00632419" w:rsidRDefault="00632419" w:rsidP="00BF133D">
      <w:pPr>
        <w:spacing w:before="120"/>
        <w:rPr>
          <w:rFonts w:asciiTheme="minorHAnsi" w:eastAsia="SimSun" w:hAnsiTheme="minorHAnsi" w:cstheme="minorHAnsi"/>
          <w:b/>
          <w:i/>
        </w:rPr>
      </w:pPr>
      <w:r w:rsidRPr="00632419">
        <w:rPr>
          <w:rFonts w:asciiTheme="minorHAnsi" w:eastAsia="SimSun" w:hAnsiTheme="minorHAnsi" w:cstheme="minorHAnsi"/>
          <w:b/>
          <w:i/>
        </w:rPr>
        <w:fldChar w:fldCharType="begin"/>
      </w:r>
      <w:r w:rsidRPr="00632419">
        <w:rPr>
          <w:rFonts w:asciiTheme="minorHAnsi" w:eastAsia="SimSun" w:hAnsiTheme="minorHAnsi" w:cstheme="minorHAnsi"/>
          <w:b/>
          <w:i/>
        </w:rPr>
        <w:instrText xml:space="preserve"> REF _Ref161394942 \h  \* MERGEFORMAT </w:instrText>
      </w:r>
      <w:r w:rsidRPr="00632419">
        <w:rPr>
          <w:rFonts w:asciiTheme="minorHAnsi" w:eastAsia="SimSun" w:hAnsiTheme="minorHAnsi" w:cstheme="minorHAnsi"/>
          <w:b/>
          <w:i/>
        </w:rPr>
      </w:r>
      <w:r w:rsidRPr="00632419">
        <w:rPr>
          <w:rFonts w:asciiTheme="minorHAnsi" w:eastAsia="SimSun" w:hAnsiTheme="minorHAnsi" w:cstheme="minorHAnsi"/>
          <w:b/>
          <w:i/>
        </w:rPr>
        <w:fldChar w:fldCharType="separate"/>
      </w:r>
      <w:r w:rsidR="00284ADB" w:rsidRPr="00284ADB">
        <w:rPr>
          <w:rFonts w:asciiTheme="minorHAnsi" w:eastAsia="SimSun" w:hAnsiTheme="minorHAnsi" w:cstheme="minorHAnsi"/>
          <w:b/>
          <w:i/>
        </w:rPr>
        <w:t>Observation 4: The performance degradation will be observed for the Rel-18 UEs which only supports Rel-16 NFG capability provided that Rel-18 UE is required to support both Rel-16 NFG and Rel-18 NFI as a pair.</w:t>
      </w:r>
      <w:r w:rsidRPr="00632419">
        <w:rPr>
          <w:rFonts w:asciiTheme="minorHAnsi" w:eastAsia="SimSun" w:hAnsiTheme="minorHAnsi" w:cstheme="minorHAnsi"/>
          <w:b/>
          <w:i/>
        </w:rPr>
        <w:fldChar w:fldCharType="end"/>
      </w:r>
    </w:p>
    <w:p w14:paraId="3DC1A1F1" w14:textId="2A960318" w:rsidR="00632419" w:rsidRDefault="00632419" w:rsidP="00BF133D">
      <w:pPr>
        <w:spacing w:before="120"/>
        <w:rPr>
          <w:rFonts w:asciiTheme="minorHAnsi" w:eastAsia="SimSun" w:hAnsiTheme="minorHAnsi" w:cstheme="minorHAnsi"/>
          <w:b/>
          <w:i/>
        </w:rPr>
      </w:pPr>
      <w:r w:rsidRPr="00632419">
        <w:rPr>
          <w:rFonts w:asciiTheme="minorHAnsi" w:eastAsia="SimSun" w:hAnsiTheme="minorHAnsi" w:cstheme="minorHAnsi"/>
          <w:b/>
          <w:i/>
        </w:rPr>
        <w:lastRenderedPageBreak/>
        <w:fldChar w:fldCharType="begin"/>
      </w:r>
      <w:r w:rsidRPr="00632419">
        <w:rPr>
          <w:rFonts w:asciiTheme="minorHAnsi" w:eastAsia="SimSun" w:hAnsiTheme="minorHAnsi" w:cstheme="minorHAnsi"/>
          <w:b/>
          <w:i/>
        </w:rPr>
        <w:instrText xml:space="preserve"> REF _Ref165735910 \h  \* MERGEFORMAT </w:instrText>
      </w:r>
      <w:r w:rsidRPr="00632419">
        <w:rPr>
          <w:rFonts w:asciiTheme="minorHAnsi" w:eastAsia="SimSun" w:hAnsiTheme="minorHAnsi" w:cstheme="minorHAnsi"/>
          <w:b/>
          <w:i/>
        </w:rPr>
      </w:r>
      <w:r w:rsidRPr="00632419">
        <w:rPr>
          <w:rFonts w:asciiTheme="minorHAnsi" w:eastAsia="SimSun" w:hAnsiTheme="minorHAnsi" w:cstheme="minorHAnsi"/>
          <w:b/>
          <w:i/>
        </w:rPr>
        <w:fldChar w:fldCharType="separate"/>
      </w:r>
      <w:r w:rsidR="00284ADB" w:rsidRPr="00284ADB">
        <w:rPr>
          <w:rFonts w:asciiTheme="minorHAnsi" w:eastAsia="SimSun" w:hAnsiTheme="minorHAnsi" w:cstheme="minorHAnsi"/>
          <w:b/>
          <w:i/>
        </w:rPr>
        <w:t>Observation 5: RAN4 already agreed to introduce a new capability in Rel-18 for inter-RAT EUTRAN measurement without gap without interruption decoupled with the Rel-17 inter-RAT EUTRAN measurement capability.</w:t>
      </w:r>
      <w:r w:rsidRPr="00632419">
        <w:rPr>
          <w:rFonts w:asciiTheme="minorHAnsi" w:eastAsia="SimSun" w:hAnsiTheme="minorHAnsi" w:cstheme="minorHAnsi"/>
          <w:b/>
          <w:i/>
        </w:rPr>
        <w:fldChar w:fldCharType="end"/>
      </w:r>
    </w:p>
    <w:p w14:paraId="6DFEFB7E" w14:textId="6C879614" w:rsidR="00284ADB" w:rsidRPr="00632419" w:rsidRDefault="00284ADB" w:rsidP="00BF133D">
      <w:pPr>
        <w:spacing w:before="120"/>
        <w:rPr>
          <w:rFonts w:asciiTheme="minorHAnsi" w:eastAsia="SimSun" w:hAnsiTheme="minorHAnsi" w:cstheme="minorHAnsi"/>
          <w:b/>
          <w:i/>
        </w:rPr>
      </w:pPr>
      <w:r>
        <w:rPr>
          <w:rFonts w:asciiTheme="minorHAnsi" w:eastAsia="SimSun" w:hAnsiTheme="minorHAnsi" w:cstheme="minorHAnsi"/>
          <w:b/>
          <w:i/>
        </w:rPr>
        <w:fldChar w:fldCharType="begin"/>
      </w:r>
      <w:r>
        <w:rPr>
          <w:rFonts w:asciiTheme="minorHAnsi" w:eastAsia="SimSun" w:hAnsiTheme="minorHAnsi" w:cstheme="minorHAnsi"/>
          <w:b/>
          <w:i/>
        </w:rPr>
        <w:instrText xml:space="preserve"> REF _Ref172019066 \h </w:instrText>
      </w:r>
      <w:r>
        <w:rPr>
          <w:rFonts w:asciiTheme="minorHAnsi" w:eastAsia="SimSun" w:hAnsiTheme="minorHAnsi" w:cstheme="minorHAnsi"/>
          <w:b/>
          <w:i/>
        </w:rPr>
      </w:r>
      <w:r>
        <w:rPr>
          <w:rFonts w:asciiTheme="minorHAnsi" w:eastAsia="SimSun" w:hAnsiTheme="minorHAnsi" w:cstheme="minorHAnsi"/>
          <w:b/>
          <w:i/>
        </w:rPr>
        <w:fldChar w:fldCharType="separate"/>
      </w:r>
      <w:r w:rsidRPr="00931363">
        <w:rPr>
          <w:rFonts w:eastAsia="SimSun"/>
          <w:b/>
          <w:bCs/>
          <w:i/>
          <w:szCs w:val="22"/>
        </w:rPr>
        <w:t xml:space="preserve">Proposal </w:t>
      </w:r>
      <w:r>
        <w:rPr>
          <w:rFonts w:eastAsia="SimSun"/>
          <w:b/>
          <w:bCs/>
          <w:i/>
          <w:noProof/>
          <w:szCs w:val="22"/>
        </w:rPr>
        <w:t>1</w:t>
      </w:r>
      <w:r w:rsidRPr="00931363">
        <w:rPr>
          <w:rFonts w:eastAsia="SimSun"/>
          <w:b/>
          <w:bCs/>
          <w:i/>
          <w:szCs w:val="22"/>
        </w:rPr>
        <w:t xml:space="preserve">: </w:t>
      </w:r>
      <w:r w:rsidRPr="000A2005">
        <w:rPr>
          <w:rFonts w:eastAsia="SimSun"/>
          <w:b/>
          <w:bCs/>
          <w:i/>
          <w:szCs w:val="22"/>
        </w:rPr>
        <w:t xml:space="preserve">When </w:t>
      </w:r>
      <w:r>
        <w:rPr>
          <w:rFonts w:eastAsia="SimSun"/>
          <w:b/>
          <w:bCs/>
          <w:i/>
          <w:szCs w:val="22"/>
        </w:rPr>
        <w:t xml:space="preserve">UE switches measurement between NCSG and Type 2 MG, </w:t>
      </w:r>
      <w:r>
        <w:rPr>
          <w:b/>
          <w:bCs/>
          <w:i/>
          <w:iCs/>
        </w:rPr>
        <w:t>no additional processing delay is expected.</w:t>
      </w:r>
      <w:r>
        <w:rPr>
          <w:rFonts w:asciiTheme="minorHAnsi" w:eastAsia="SimSun" w:hAnsiTheme="minorHAnsi" w:cstheme="minorHAnsi"/>
          <w:b/>
          <w:i/>
        </w:rPr>
        <w:fldChar w:fldCharType="end"/>
      </w:r>
    </w:p>
    <w:p w14:paraId="42D39B43" w14:textId="6838DC37" w:rsidR="004E4071" w:rsidRDefault="00E31988"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_Ref160892699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284ADB" w:rsidRPr="001771F9">
        <w:rPr>
          <w:b/>
          <w:bCs/>
          <w:i/>
          <w:iCs/>
        </w:rPr>
        <w:t xml:space="preserve">Proposal </w:t>
      </w:r>
      <w:r w:rsidR="00284ADB">
        <w:rPr>
          <w:b/>
          <w:bCs/>
          <w:i/>
          <w:iCs/>
          <w:noProof/>
        </w:rPr>
        <w:t>2</w:t>
      </w:r>
      <w:r w:rsidR="00284ADB" w:rsidRPr="001771F9">
        <w:rPr>
          <w:b/>
          <w:bCs/>
          <w:i/>
          <w:iCs/>
        </w:rPr>
        <w:t xml:space="preserve">: </w:t>
      </w:r>
      <w:r w:rsidR="00284ADB">
        <w:rPr>
          <w:b/>
          <w:bCs/>
          <w:i/>
          <w:iCs/>
        </w:rPr>
        <w:t>W</w:t>
      </w:r>
      <w:r w:rsidR="00284ADB" w:rsidRPr="00082695">
        <w:rPr>
          <w:b/>
          <w:bCs/>
          <w:i/>
          <w:iCs/>
        </w:rPr>
        <w:t>hen configured SMTC occasions are misalignment with DRX ON duration</w:t>
      </w:r>
      <w:r w:rsidR="00284ADB">
        <w:rPr>
          <w:b/>
          <w:bCs/>
          <w:i/>
          <w:iCs/>
        </w:rPr>
        <w:t>,</w:t>
      </w:r>
      <w:r w:rsidR="00284ADB" w:rsidRPr="00082695">
        <w:rPr>
          <w:b/>
          <w:bCs/>
          <w:i/>
          <w:iCs/>
        </w:rPr>
        <w:t xml:space="preserve"> no interruption is </w:t>
      </w:r>
      <w:r w:rsidR="00284ADB">
        <w:rPr>
          <w:b/>
          <w:bCs/>
          <w:i/>
          <w:iCs/>
        </w:rPr>
        <w:t>allowed</w:t>
      </w:r>
      <w:r w:rsidR="00284ADB" w:rsidRPr="00082695">
        <w:rPr>
          <w:b/>
          <w:bCs/>
          <w:i/>
          <w:iCs/>
        </w:rPr>
        <w:t xml:space="preserve"> </w:t>
      </w:r>
      <w:r w:rsidR="00284ADB">
        <w:rPr>
          <w:b/>
          <w:bCs/>
          <w:i/>
          <w:iCs/>
        </w:rPr>
        <w:t>during DRX ON duration.</w:t>
      </w:r>
      <w:r>
        <w:rPr>
          <w:rFonts w:eastAsiaTheme="minorEastAsia"/>
          <w:b/>
          <w:bCs/>
          <w:i/>
          <w:iCs/>
          <w:highlight w:val="yellow"/>
          <w:lang w:val="en-US" w:eastAsia="zh-TW"/>
        </w:rPr>
        <w:fldChar w:fldCharType="end"/>
      </w:r>
    </w:p>
    <w:p w14:paraId="699EB70E" w14:textId="508FCF5A" w:rsidR="00E31988" w:rsidRDefault="00E31988"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_Ref172022078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284ADB" w:rsidRPr="001771F9">
        <w:rPr>
          <w:b/>
          <w:bCs/>
          <w:i/>
          <w:iCs/>
        </w:rPr>
        <w:t xml:space="preserve">Proposal </w:t>
      </w:r>
      <w:r w:rsidR="00284ADB">
        <w:rPr>
          <w:b/>
          <w:bCs/>
          <w:i/>
          <w:iCs/>
          <w:noProof/>
        </w:rPr>
        <w:t>3</w:t>
      </w:r>
      <w:r w:rsidR="00284ADB" w:rsidRPr="001771F9">
        <w:rPr>
          <w:b/>
          <w:bCs/>
          <w:i/>
          <w:iCs/>
        </w:rPr>
        <w:t xml:space="preserve">: </w:t>
      </w:r>
      <w:r w:rsidR="00284ADB">
        <w:rPr>
          <w:b/>
          <w:bCs/>
          <w:i/>
          <w:iCs/>
        </w:rPr>
        <w:t>W</w:t>
      </w:r>
      <w:r w:rsidR="00284ADB" w:rsidRPr="00082695">
        <w:rPr>
          <w:b/>
          <w:bCs/>
          <w:i/>
          <w:iCs/>
        </w:rPr>
        <w:t>hen configured SMTC occasions are align</w:t>
      </w:r>
      <w:r w:rsidR="00284ADB">
        <w:rPr>
          <w:b/>
          <w:bCs/>
          <w:i/>
          <w:iCs/>
        </w:rPr>
        <w:t>ed</w:t>
      </w:r>
      <w:r w:rsidR="00284ADB" w:rsidRPr="00082695">
        <w:rPr>
          <w:b/>
          <w:bCs/>
          <w:i/>
          <w:iCs/>
        </w:rPr>
        <w:t xml:space="preserve"> with DRX ON duration</w:t>
      </w:r>
      <w:r w:rsidR="00284ADB">
        <w:rPr>
          <w:b/>
          <w:bCs/>
          <w:i/>
          <w:iCs/>
        </w:rPr>
        <w:t>, and</w:t>
      </w:r>
      <w:r>
        <w:rPr>
          <w:rFonts w:eastAsiaTheme="minorEastAsia"/>
          <w:b/>
          <w:bCs/>
          <w:i/>
          <w:iCs/>
          <w:highlight w:val="yellow"/>
          <w:lang w:val="en-US" w:eastAsia="zh-TW"/>
        </w:rPr>
        <w:fldChar w:fldCharType="end"/>
      </w:r>
    </w:p>
    <w:p w14:paraId="737B07CE" w14:textId="77777777" w:rsidR="00E31988" w:rsidRDefault="00E31988" w:rsidP="00E31988">
      <w:pPr>
        <w:pStyle w:val="ListParagraph"/>
        <w:numPr>
          <w:ilvl w:val="0"/>
          <w:numId w:val="33"/>
        </w:numPr>
        <w:jc w:val="both"/>
        <w:rPr>
          <w:b/>
          <w:bCs/>
          <w:i/>
          <w:iCs/>
        </w:rPr>
      </w:pPr>
      <w:r w:rsidRPr="006B7CFD">
        <w:rPr>
          <w:b/>
          <w:bCs/>
          <w:i/>
          <w:iCs/>
        </w:rPr>
        <w:t>When DRX cycle is equal or smaller than 320ms, T</w:t>
      </w:r>
      <w:r w:rsidRPr="006B7CFD">
        <w:rPr>
          <w:b/>
          <w:bCs/>
          <w:i/>
          <w:iCs/>
          <w:vertAlign w:val="subscript"/>
        </w:rPr>
        <w:t xml:space="preserve">cycle,i </w:t>
      </w:r>
      <w:r w:rsidRPr="006B7CFD">
        <w:rPr>
          <w:b/>
          <w:bCs/>
          <w:i/>
          <w:iCs/>
        </w:rPr>
        <w:t>=  1.5*max(80ms, SMTC, DRX cycle) x CSSF.</w:t>
      </w:r>
    </w:p>
    <w:p w14:paraId="51E7585B" w14:textId="77777777" w:rsidR="00E31988" w:rsidRDefault="00E31988" w:rsidP="00E31988">
      <w:pPr>
        <w:pStyle w:val="ListParagraph"/>
        <w:numPr>
          <w:ilvl w:val="0"/>
          <w:numId w:val="33"/>
        </w:numPr>
        <w:jc w:val="both"/>
        <w:rPr>
          <w:b/>
          <w:bCs/>
          <w:i/>
          <w:iCs/>
        </w:rPr>
      </w:pPr>
      <w:r>
        <w:rPr>
          <w:b/>
          <w:bCs/>
          <w:i/>
          <w:iCs/>
        </w:rPr>
        <w:t xml:space="preserve">When DRX cycle is larger than 320ms, </w:t>
      </w:r>
      <w:r w:rsidRPr="006B7CFD">
        <w:rPr>
          <w:b/>
          <w:bCs/>
          <w:i/>
          <w:iCs/>
        </w:rPr>
        <w:t>T</w:t>
      </w:r>
      <w:r w:rsidRPr="006B7CFD">
        <w:rPr>
          <w:b/>
          <w:bCs/>
          <w:i/>
          <w:iCs/>
          <w:vertAlign w:val="subscript"/>
        </w:rPr>
        <w:t xml:space="preserve">cycle,i </w:t>
      </w:r>
      <w:r w:rsidRPr="006B7CFD">
        <w:rPr>
          <w:b/>
          <w:bCs/>
          <w:i/>
          <w:iCs/>
        </w:rPr>
        <w:t>=  DRX cycle x CSSF</w:t>
      </w:r>
    </w:p>
    <w:p w14:paraId="36C0871F" w14:textId="74CA3322" w:rsidR="00E31988" w:rsidRDefault="00E31988"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_Ref172022082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284ADB" w:rsidRPr="001771F9">
        <w:rPr>
          <w:b/>
          <w:bCs/>
          <w:i/>
          <w:iCs/>
        </w:rPr>
        <w:t xml:space="preserve">Proposal </w:t>
      </w:r>
      <w:r w:rsidR="00284ADB">
        <w:rPr>
          <w:b/>
          <w:bCs/>
          <w:i/>
          <w:iCs/>
          <w:noProof/>
        </w:rPr>
        <w:t>4</w:t>
      </w:r>
      <w:r w:rsidR="00284ADB" w:rsidRPr="001771F9">
        <w:rPr>
          <w:b/>
          <w:bCs/>
          <w:i/>
          <w:iCs/>
        </w:rPr>
        <w:t>:</w:t>
      </w:r>
      <w:r w:rsidR="00284ADB">
        <w:rPr>
          <w:b/>
          <w:bCs/>
          <w:i/>
          <w:iCs/>
        </w:rPr>
        <w:t xml:space="preserve"> From NW’s perspective, it’s possible to enable </w:t>
      </w:r>
      <w:r w:rsidR="00284ADB" w:rsidRPr="00030626">
        <w:rPr>
          <w:b/>
          <w:bCs/>
          <w:i/>
          <w:iCs/>
        </w:rPr>
        <w:t xml:space="preserve">both </w:t>
      </w:r>
      <w:r w:rsidR="00284ADB" w:rsidRPr="0099139A">
        <w:rPr>
          <w:b/>
          <w:bCs/>
          <w:i/>
          <w:iCs/>
        </w:rPr>
        <w:t>NCSG</w:t>
      </w:r>
      <w:r w:rsidR="00284ADB" w:rsidRPr="00030626">
        <w:rPr>
          <w:b/>
          <w:bCs/>
          <w:i/>
          <w:iCs/>
        </w:rPr>
        <w:t xml:space="preserve"> and </w:t>
      </w:r>
      <w:r w:rsidR="00284ADB" w:rsidRPr="0099139A">
        <w:rPr>
          <w:b/>
          <w:bCs/>
          <w:i/>
          <w:iCs/>
        </w:rPr>
        <w:t>NFG</w:t>
      </w:r>
      <w:r w:rsidR="00284ADB" w:rsidRPr="00030626">
        <w:rPr>
          <w:b/>
          <w:bCs/>
          <w:i/>
          <w:iCs/>
        </w:rPr>
        <w:t xml:space="preserve"> reporting</w:t>
      </w:r>
      <w:r w:rsidR="00284ADB" w:rsidRPr="0099139A">
        <w:rPr>
          <w:b/>
          <w:bCs/>
          <w:i/>
          <w:iCs/>
        </w:rPr>
        <w:t xml:space="preserve"> </w:t>
      </w:r>
      <w:r w:rsidR="00284ADB" w:rsidRPr="00030626">
        <w:rPr>
          <w:b/>
          <w:bCs/>
          <w:i/>
          <w:iCs/>
        </w:rPr>
        <w:t>for the same UE at the same time.</w:t>
      </w:r>
      <w:r>
        <w:rPr>
          <w:rFonts w:eastAsiaTheme="minorEastAsia"/>
          <w:b/>
          <w:bCs/>
          <w:i/>
          <w:iCs/>
          <w:highlight w:val="yellow"/>
          <w:lang w:val="en-US" w:eastAsia="zh-TW"/>
        </w:rPr>
        <w:fldChar w:fldCharType="end"/>
      </w:r>
    </w:p>
    <w:p w14:paraId="71E98CF1" w14:textId="52C6C865" w:rsidR="00E31988" w:rsidRDefault="00E31988"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_Ref165735822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284ADB" w:rsidRPr="00907C15">
        <w:rPr>
          <w:rFonts w:asciiTheme="minorHAnsi" w:eastAsia="SimSun" w:hAnsiTheme="minorHAnsi" w:cstheme="minorHAnsi"/>
          <w:b/>
          <w:i/>
        </w:rPr>
        <w:t xml:space="preserve">Proposal </w:t>
      </w:r>
      <w:r w:rsidR="00284ADB">
        <w:rPr>
          <w:rFonts w:asciiTheme="minorHAnsi" w:eastAsia="SimSun" w:hAnsiTheme="minorHAnsi" w:cstheme="minorHAnsi"/>
          <w:b/>
          <w:i/>
          <w:noProof/>
        </w:rPr>
        <w:t>5</w:t>
      </w:r>
      <w:r w:rsidR="00284ADB" w:rsidRPr="00907C15">
        <w:rPr>
          <w:rFonts w:asciiTheme="minorHAnsi" w:eastAsia="SimSun" w:hAnsiTheme="minorHAnsi" w:cstheme="minorHAnsi"/>
          <w:b/>
          <w:i/>
        </w:rPr>
        <w:t>:</w:t>
      </w:r>
      <w:r w:rsidR="00284ADB">
        <w:rPr>
          <w:rFonts w:asciiTheme="minorHAnsi" w:eastAsia="SimSun" w:hAnsiTheme="minorHAnsi" w:cstheme="minorHAnsi"/>
          <w:b/>
          <w:i/>
        </w:rPr>
        <w:t xml:space="preserve"> In Rel-18, UE is allowed to optionally report Rel-18 NFI </w:t>
      </w:r>
      <w:r w:rsidR="00284ADB" w:rsidRPr="00AD1A73">
        <w:rPr>
          <w:rFonts w:asciiTheme="minorHAnsi" w:eastAsia="SimSun" w:hAnsiTheme="minorHAnsi" w:cstheme="minorHAnsi"/>
          <w:b/>
          <w:i/>
        </w:rPr>
        <w:t xml:space="preserve">capability for both </w:t>
      </w:r>
      <w:r w:rsidR="00284ADB" w:rsidRPr="00AD1A73">
        <w:rPr>
          <w:b/>
          <w:i/>
          <w:lang w:eastAsia="zh-CN"/>
        </w:rPr>
        <w:t>interRAT-NeedForIntrNR-r18</w:t>
      </w:r>
      <w:r w:rsidR="00284ADB" w:rsidRPr="00AD1A73">
        <w:rPr>
          <w:rFonts w:asciiTheme="minorHAnsi" w:eastAsia="SimSun" w:hAnsiTheme="minorHAnsi" w:cstheme="minorHAnsi"/>
          <w:b/>
          <w:i/>
        </w:rPr>
        <w:t xml:space="preserve"> and</w:t>
      </w:r>
      <w:r w:rsidR="00284ADB">
        <w:rPr>
          <w:rFonts w:asciiTheme="minorHAnsi" w:eastAsia="SimSun" w:hAnsiTheme="minorHAnsi" w:cstheme="minorHAnsi"/>
          <w:b/>
          <w:i/>
        </w:rPr>
        <w:t xml:space="preserve"> </w:t>
      </w:r>
      <w:r w:rsidR="00284ADB" w:rsidRPr="00AD1A73">
        <w:rPr>
          <w:b/>
          <w:bCs/>
          <w:i/>
          <w:iCs/>
          <w:lang w:eastAsia="zh-CN"/>
        </w:rPr>
        <w:t>NeedForInterruptionNR-r18</w:t>
      </w:r>
      <w:r w:rsidR="00284ADB" w:rsidRPr="00AD1A73">
        <w:rPr>
          <w:rFonts w:asciiTheme="minorHAnsi" w:eastAsia="SimSun" w:hAnsiTheme="minorHAnsi" w:cstheme="minorHAnsi"/>
          <w:b/>
          <w:i/>
        </w:rPr>
        <w:t>.</w:t>
      </w:r>
      <w:r>
        <w:rPr>
          <w:rFonts w:eastAsiaTheme="minorEastAsia"/>
          <w:b/>
          <w:bCs/>
          <w:i/>
          <w:iCs/>
          <w:highlight w:val="yellow"/>
          <w:lang w:val="en-US" w:eastAsia="zh-TW"/>
        </w:rPr>
        <w:fldChar w:fldCharType="end"/>
      </w:r>
    </w:p>
    <w:p w14:paraId="015D5051" w14:textId="36023527" w:rsidR="00E31988" w:rsidRDefault="00E31988"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_Ref165735826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284ADB" w:rsidRPr="00907C15">
        <w:rPr>
          <w:rFonts w:asciiTheme="minorHAnsi" w:eastAsia="SimSun" w:hAnsiTheme="minorHAnsi" w:cstheme="minorHAnsi"/>
          <w:b/>
          <w:i/>
        </w:rPr>
        <w:t xml:space="preserve">Proposal </w:t>
      </w:r>
      <w:r w:rsidR="00284ADB">
        <w:rPr>
          <w:rFonts w:asciiTheme="minorHAnsi" w:eastAsia="SimSun" w:hAnsiTheme="minorHAnsi" w:cstheme="minorHAnsi"/>
          <w:b/>
          <w:i/>
          <w:noProof/>
        </w:rPr>
        <w:t>6</w:t>
      </w:r>
      <w:r w:rsidR="00284ADB" w:rsidRPr="00907C15">
        <w:rPr>
          <w:rFonts w:asciiTheme="minorHAnsi" w:eastAsia="SimSun" w:hAnsiTheme="minorHAnsi" w:cstheme="minorHAnsi"/>
          <w:b/>
          <w:i/>
        </w:rPr>
        <w:t>:</w:t>
      </w:r>
      <w:r w:rsidR="00284ADB">
        <w:rPr>
          <w:rFonts w:asciiTheme="minorHAnsi" w:eastAsia="SimSun" w:hAnsiTheme="minorHAnsi" w:cstheme="minorHAnsi"/>
          <w:b/>
          <w:i/>
        </w:rPr>
        <w:t xml:space="preserve"> When a Rel-18 UE only supports Rel-16 NFG capability but does not support Rel-18 NFI capability, the UE’s behaviour is the same as Rel-16 UE.</w:t>
      </w:r>
      <w:r>
        <w:rPr>
          <w:rFonts w:eastAsiaTheme="minorEastAsia"/>
          <w:b/>
          <w:bCs/>
          <w:i/>
          <w:iCs/>
          <w:highlight w:val="yellow"/>
          <w:lang w:val="en-US" w:eastAsia="zh-TW"/>
        </w:rPr>
        <w:fldChar w:fldCharType="end"/>
      </w:r>
    </w:p>
    <w:p w14:paraId="45C2AD4C" w14:textId="20E27A7F" w:rsidR="00E31988" w:rsidRDefault="00E31988"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_Ref165735829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284ADB" w:rsidRPr="00907C15">
        <w:rPr>
          <w:rFonts w:asciiTheme="minorHAnsi" w:eastAsia="SimSun" w:hAnsiTheme="minorHAnsi" w:cstheme="minorHAnsi"/>
          <w:b/>
          <w:i/>
        </w:rPr>
        <w:t xml:space="preserve">Proposal </w:t>
      </w:r>
      <w:r w:rsidR="00284ADB">
        <w:rPr>
          <w:rFonts w:asciiTheme="minorHAnsi" w:eastAsia="SimSun" w:hAnsiTheme="minorHAnsi" w:cstheme="minorHAnsi"/>
          <w:b/>
          <w:i/>
          <w:noProof/>
        </w:rPr>
        <w:t>7</w:t>
      </w:r>
      <w:r w:rsidR="00284ADB" w:rsidRPr="00907C15">
        <w:rPr>
          <w:rFonts w:asciiTheme="minorHAnsi" w:eastAsia="SimSun" w:hAnsiTheme="minorHAnsi" w:cstheme="minorHAnsi"/>
          <w:b/>
          <w:i/>
        </w:rPr>
        <w:t>:</w:t>
      </w:r>
      <w:r w:rsidR="00284ADB">
        <w:rPr>
          <w:rFonts w:asciiTheme="minorHAnsi" w:eastAsia="SimSun" w:hAnsiTheme="minorHAnsi" w:cstheme="minorHAnsi"/>
          <w:b/>
          <w:i/>
        </w:rPr>
        <w:t xml:space="preserve"> When a Rel-18 UE supports both Rel-16 NFG and Rel-18 NFI capabilities, but NW doesn’t configure Rel-18 </w:t>
      </w:r>
      <w:r w:rsidR="00284ADB" w:rsidRPr="00B135C6">
        <w:rPr>
          <w:rFonts w:asciiTheme="minorHAnsi" w:eastAsia="SimSun" w:hAnsiTheme="minorHAnsi" w:cstheme="minorHAnsi"/>
          <w:b/>
          <w:i/>
        </w:rPr>
        <w:t>needForInterruptionConfigNR</w:t>
      </w:r>
      <w:r w:rsidR="00284ADB">
        <w:rPr>
          <w:rFonts w:asciiTheme="minorHAnsi" w:eastAsia="SimSun" w:hAnsiTheme="minorHAnsi" w:cstheme="minorHAnsi"/>
          <w:b/>
          <w:i/>
        </w:rPr>
        <w:t>, the UE’s behaviour is the same as Rel-16 UE.</w:t>
      </w:r>
      <w:r>
        <w:rPr>
          <w:rFonts w:eastAsiaTheme="minorEastAsia"/>
          <w:b/>
          <w:bCs/>
          <w:i/>
          <w:iCs/>
          <w:highlight w:val="yellow"/>
          <w:lang w:val="en-US" w:eastAsia="zh-TW"/>
        </w:rPr>
        <w:fldChar w:fldCharType="end"/>
      </w:r>
    </w:p>
    <w:p w14:paraId="2CBB9687" w14:textId="1C0680F7" w:rsidR="007B3587"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_Ref148772082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284ADB" w:rsidRPr="00F43A18">
        <w:rPr>
          <w:b/>
          <w:bCs/>
          <w:i/>
          <w:iCs/>
        </w:rPr>
        <w:t xml:space="preserve">Proposal </w:t>
      </w:r>
      <w:r w:rsidR="00284ADB">
        <w:rPr>
          <w:b/>
          <w:bCs/>
          <w:i/>
          <w:iCs/>
          <w:noProof/>
        </w:rPr>
        <w:t>8</w:t>
      </w:r>
      <w:r w:rsidR="00284ADB" w:rsidRPr="00F43A18">
        <w:rPr>
          <w:b/>
          <w:bCs/>
          <w:i/>
          <w:iCs/>
        </w:rPr>
        <w:t xml:space="preserve">: </w:t>
      </w:r>
      <w:r w:rsidR="00284ADB">
        <w:rPr>
          <w:b/>
          <w:bCs/>
          <w:i/>
          <w:iCs/>
        </w:rPr>
        <w:t xml:space="preserve">The </w:t>
      </w:r>
      <w:r w:rsidR="00284ADB" w:rsidRPr="00F43A18">
        <w:rPr>
          <w:b/>
          <w:bCs/>
          <w:i/>
          <w:iCs/>
        </w:rPr>
        <w:t xml:space="preserve">scheduling restriction </w:t>
      </w:r>
      <w:r w:rsidR="00284ADB">
        <w:rPr>
          <w:b/>
          <w:bCs/>
          <w:i/>
          <w:iCs/>
        </w:rPr>
        <w:t>shall be defined when there is with mix-numerology between serving cell and target MO. It shall be applied to the whole EMW if UE doesn’t support mix-numerology between LTE measurement and NR data reception.</w:t>
      </w:r>
      <w:r>
        <w:rPr>
          <w:rFonts w:eastAsiaTheme="minorEastAsia"/>
          <w:b/>
          <w:bCs/>
          <w:i/>
          <w:iCs/>
          <w:highlight w:val="yellow"/>
          <w:lang w:val="en-US" w:eastAsia="zh-TW"/>
        </w:rPr>
        <w:fldChar w:fldCharType="end"/>
      </w:r>
    </w:p>
    <w:p w14:paraId="797039CE" w14:textId="7CF97A1A" w:rsidR="007B3587"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_Ref160896094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284ADB" w:rsidRPr="00F43A18">
        <w:rPr>
          <w:b/>
          <w:bCs/>
          <w:i/>
          <w:iCs/>
        </w:rPr>
        <w:t xml:space="preserve">Proposal </w:t>
      </w:r>
      <w:r w:rsidR="00284ADB">
        <w:rPr>
          <w:b/>
          <w:bCs/>
          <w:i/>
          <w:iCs/>
          <w:noProof/>
        </w:rPr>
        <w:t>9</w:t>
      </w:r>
      <w:r w:rsidR="00284ADB" w:rsidRPr="00F43A18">
        <w:rPr>
          <w:b/>
          <w:bCs/>
          <w:i/>
          <w:iCs/>
        </w:rPr>
        <w:t>:</w:t>
      </w:r>
      <w:r w:rsidR="00284ADB">
        <w:rPr>
          <w:b/>
          <w:bCs/>
          <w:i/>
          <w:iCs/>
        </w:rPr>
        <w:t xml:space="preserve"> For case b-1 and b-2, UE shall always report EMW patterns regardless of whether no scheduling restriction is expected due to mix-numerology.</w:t>
      </w:r>
      <w:r>
        <w:rPr>
          <w:rFonts w:eastAsiaTheme="minorEastAsia"/>
          <w:b/>
          <w:bCs/>
          <w:i/>
          <w:iCs/>
          <w:highlight w:val="yellow"/>
          <w:lang w:val="en-US" w:eastAsia="zh-TW"/>
        </w:rPr>
        <w:fldChar w:fldCharType="end"/>
      </w:r>
    </w:p>
    <w:p w14:paraId="495E3F4D" w14:textId="77777777" w:rsidR="00284ADB" w:rsidRDefault="007B3587" w:rsidP="00D46DAF">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_Ref155777588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284ADB" w:rsidRPr="00F43A18">
        <w:rPr>
          <w:b/>
          <w:bCs/>
          <w:i/>
          <w:iCs/>
        </w:rPr>
        <w:t xml:space="preserve">Proposal </w:t>
      </w:r>
      <w:r w:rsidR="00284ADB">
        <w:rPr>
          <w:b/>
          <w:bCs/>
          <w:i/>
          <w:iCs/>
          <w:noProof/>
        </w:rPr>
        <w:t>10</w:t>
      </w:r>
      <w:r w:rsidR="00284ADB" w:rsidRPr="00F43A18">
        <w:rPr>
          <w:b/>
          <w:bCs/>
          <w:i/>
          <w:iCs/>
        </w:rPr>
        <w:t xml:space="preserve">: </w:t>
      </w:r>
      <w:r w:rsidR="00284ADB">
        <w:rPr>
          <w:b/>
          <w:bCs/>
          <w:i/>
          <w:iCs/>
        </w:rPr>
        <w:t xml:space="preserve">RAN4 to update the legacy agreements as: </w:t>
      </w:r>
      <w:r w:rsidR="00284ADB" w:rsidRPr="003D1D10">
        <w:rPr>
          <w:b/>
          <w:bCs/>
          <w:i/>
          <w:iCs/>
          <w:color w:val="0070C0"/>
        </w:rPr>
        <w:t xml:space="preserve">after considering EMW </w:t>
      </w:r>
      <w:r w:rsidR="00284ADB">
        <w:rPr>
          <w:b/>
          <w:bCs/>
          <w:i/>
          <w:iCs/>
          <w:color w:val="0070C0"/>
        </w:rPr>
        <w:t xml:space="preserve">dropping rule if EMW is </w:t>
      </w:r>
      <w:r w:rsidR="00284ADB" w:rsidRPr="003D1D10">
        <w:rPr>
          <w:b/>
          <w:bCs/>
          <w:i/>
          <w:iCs/>
          <w:color w:val="0070C0"/>
        </w:rPr>
        <w:t xml:space="preserve">colliding with SMTC/SSB/CSI-RS, </w:t>
      </w:r>
      <w:r w:rsidR="00284ADB" w:rsidRPr="003D1D10">
        <w:rPr>
          <w:b/>
          <w:bCs/>
          <w:i/>
          <w:iCs/>
        </w:rPr>
        <w:t xml:space="preserve">when the </w:t>
      </w:r>
      <w:r w:rsidR="00284ADB" w:rsidRPr="003D1D10">
        <w:rPr>
          <w:b/>
          <w:bCs/>
          <w:i/>
          <w:iCs/>
          <w:color w:val="0070C0"/>
        </w:rPr>
        <w:t>remaining</w:t>
      </w:r>
      <w:r w:rsidR="00284ADB" w:rsidRPr="003D1D10">
        <w:rPr>
          <w:b/>
          <w:bCs/>
          <w:i/>
          <w:iCs/>
        </w:rPr>
        <w:t xml:space="preserve"> EMW is fully overlapping with MG, the inter-RAT meas will be performed within MG.</w:t>
      </w:r>
      <w:r>
        <w:rPr>
          <w:rFonts w:eastAsiaTheme="minorEastAsia"/>
          <w:b/>
          <w:bCs/>
          <w:i/>
          <w:iCs/>
          <w:highlight w:val="yellow"/>
          <w:lang w:val="en-US" w:eastAsia="zh-TW"/>
        </w:rPr>
        <w:fldChar w:fldCharType="end"/>
      </w: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_Ref160906420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p>
    <w:p w14:paraId="644E7AEA" w14:textId="455007CD" w:rsidR="007B3587" w:rsidRDefault="00284ADB" w:rsidP="00BF133D">
      <w:pPr>
        <w:spacing w:before="120"/>
        <w:rPr>
          <w:rFonts w:eastAsiaTheme="minorEastAsia"/>
          <w:b/>
          <w:bCs/>
          <w:i/>
          <w:iCs/>
          <w:highlight w:val="yellow"/>
          <w:lang w:val="en-US" w:eastAsia="zh-TW"/>
        </w:rPr>
      </w:pPr>
      <w:r w:rsidRPr="00F43A18">
        <w:rPr>
          <w:b/>
          <w:bCs/>
          <w:i/>
          <w:iCs/>
        </w:rPr>
        <w:t xml:space="preserve">Proposal </w:t>
      </w:r>
      <w:r>
        <w:rPr>
          <w:b/>
          <w:bCs/>
          <w:i/>
          <w:iCs/>
          <w:noProof/>
        </w:rPr>
        <w:t>11</w:t>
      </w:r>
      <w:r w:rsidRPr="00F43A18">
        <w:rPr>
          <w:b/>
          <w:bCs/>
          <w:i/>
          <w:iCs/>
        </w:rPr>
        <w:t>:</w:t>
      </w:r>
      <w:r>
        <w:rPr>
          <w:b/>
          <w:bCs/>
          <w:i/>
          <w:iCs/>
        </w:rPr>
        <w:t xml:space="preserve"> When EMW is fully overlapping with MG, UE performs measurement following legacy gap-based requirement.</w:t>
      </w:r>
      <w:r w:rsidR="007B3587">
        <w:rPr>
          <w:rFonts w:eastAsiaTheme="minorEastAsia"/>
          <w:b/>
          <w:bCs/>
          <w:i/>
          <w:iCs/>
          <w:highlight w:val="yellow"/>
          <w:lang w:val="en-US" w:eastAsia="zh-TW"/>
        </w:rPr>
        <w:fldChar w:fldCharType="end"/>
      </w:r>
    </w:p>
    <w:p w14:paraId="538C15BB" w14:textId="38F24179" w:rsidR="007B3587"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_Ref160904709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284ADB" w:rsidRPr="00F43A18">
        <w:rPr>
          <w:b/>
          <w:bCs/>
          <w:i/>
          <w:iCs/>
        </w:rPr>
        <w:t xml:space="preserve">Proposal </w:t>
      </w:r>
      <w:r w:rsidR="00284ADB">
        <w:rPr>
          <w:b/>
          <w:bCs/>
          <w:i/>
          <w:iCs/>
          <w:noProof/>
        </w:rPr>
        <w:t>12</w:t>
      </w:r>
      <w:r w:rsidR="00284ADB" w:rsidRPr="00F43A18">
        <w:rPr>
          <w:b/>
          <w:bCs/>
          <w:i/>
          <w:iCs/>
        </w:rPr>
        <w:t>:</w:t>
      </w:r>
      <w:r w:rsidR="00284ADB">
        <w:rPr>
          <w:b/>
          <w:bCs/>
          <w:i/>
          <w:iCs/>
        </w:rPr>
        <w:t xml:space="preserve"> RAN4 to agree the following notes for EMW Tinter1.</w:t>
      </w:r>
      <w:r>
        <w:rPr>
          <w:rFonts w:eastAsiaTheme="minorEastAsia"/>
          <w:b/>
          <w:bCs/>
          <w:i/>
          <w:iCs/>
          <w:highlight w:val="yellow"/>
          <w:lang w:val="en-US" w:eastAsia="zh-TW"/>
        </w:rPr>
        <w:fldChar w:fldCharType="end"/>
      </w:r>
    </w:p>
    <w:p w14:paraId="0DA31CF8" w14:textId="77777777" w:rsidR="00547A1D" w:rsidRPr="002236AB" w:rsidRDefault="00547A1D" w:rsidP="00547A1D">
      <w:pPr>
        <w:rPr>
          <w:rFonts w:eastAsiaTheme="minorEastAsia"/>
          <w:b/>
          <w:bCs/>
          <w:i/>
          <w:iCs/>
          <w:lang w:val="en-US" w:eastAsia="zh-TW"/>
        </w:rPr>
      </w:pPr>
      <w:r>
        <w:rPr>
          <w:b/>
          <w:bCs/>
          <w:i/>
          <w:iCs/>
        </w:rPr>
        <w:t xml:space="preserve">NOTE 1: </w:t>
      </w:r>
      <w:r w:rsidRPr="002236AB">
        <w:rPr>
          <w:b/>
          <w:bCs/>
          <w:i/>
          <w:iCs/>
        </w:rPr>
        <w:t>When determining UE requirements using Tinter1 for EMW pattern IDs 2</w:t>
      </w:r>
      <w:r w:rsidRPr="002236AB">
        <w:rPr>
          <w:b/>
          <w:bCs/>
          <w:i/>
          <w:iCs/>
          <w:lang w:eastAsia="zh-CN"/>
        </w:rPr>
        <w:t xml:space="preserve">, </w:t>
      </w:r>
      <w:r w:rsidRPr="002236AB">
        <w:rPr>
          <w:b/>
          <w:bCs/>
          <w:i/>
          <w:iCs/>
        </w:rPr>
        <w:t>3,</w:t>
      </w:r>
      <w:r w:rsidRPr="002236AB">
        <w:rPr>
          <w:b/>
          <w:bCs/>
          <w:i/>
          <w:iCs/>
          <w:lang w:eastAsia="zh-CN"/>
        </w:rPr>
        <w:t xml:space="preserve"> </w:t>
      </w:r>
      <w:r w:rsidRPr="002236AB">
        <w:rPr>
          <w:b/>
          <w:bCs/>
          <w:i/>
          <w:iCs/>
        </w:rPr>
        <w:t>4</w:t>
      </w:r>
      <w:r w:rsidRPr="002236AB">
        <w:rPr>
          <w:b/>
          <w:bCs/>
          <w:i/>
          <w:iCs/>
          <w:lang w:eastAsia="zh-CN"/>
        </w:rPr>
        <w:t>, 5</w:t>
      </w:r>
      <w:r w:rsidRPr="002236AB">
        <w:rPr>
          <w:b/>
          <w:bCs/>
          <w:i/>
          <w:iCs/>
        </w:rPr>
        <w:t>, Tinter1 = 60 for gap pattern IDs 2</w:t>
      </w:r>
      <w:r w:rsidRPr="002236AB">
        <w:rPr>
          <w:b/>
          <w:bCs/>
          <w:i/>
          <w:iCs/>
          <w:lang w:eastAsia="zh-CN"/>
        </w:rPr>
        <w:t xml:space="preserve">, </w:t>
      </w:r>
      <w:r w:rsidRPr="002236AB">
        <w:rPr>
          <w:b/>
          <w:bCs/>
          <w:i/>
          <w:iCs/>
        </w:rPr>
        <w:t xml:space="preserve">4, and Tinter1 = 30 for gap pattern IDs 3 </w:t>
      </w:r>
      <w:r w:rsidRPr="002236AB">
        <w:rPr>
          <w:b/>
          <w:bCs/>
          <w:i/>
          <w:iCs/>
          <w:lang w:eastAsia="zh-CN"/>
        </w:rPr>
        <w:t xml:space="preserve">and </w:t>
      </w:r>
      <w:r w:rsidRPr="002236AB">
        <w:rPr>
          <w:b/>
          <w:bCs/>
          <w:i/>
          <w:iCs/>
        </w:rPr>
        <w:t>5</w:t>
      </w:r>
      <w:r w:rsidRPr="002236AB">
        <w:rPr>
          <w:b/>
          <w:bCs/>
          <w:i/>
          <w:iCs/>
          <w:lang w:eastAsia="zh-CN"/>
        </w:rPr>
        <w:t xml:space="preserve"> </w:t>
      </w:r>
      <w:r w:rsidRPr="002236AB">
        <w:rPr>
          <w:b/>
          <w:bCs/>
          <w:i/>
          <w:iCs/>
        </w:rPr>
        <w:t>shall be used.</w:t>
      </w:r>
    </w:p>
    <w:p w14:paraId="3133D263" w14:textId="7B9E53BA" w:rsidR="007B3587" w:rsidRPr="00CC682C"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_Ref160896107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284ADB" w:rsidRPr="00F43A18">
        <w:rPr>
          <w:b/>
          <w:bCs/>
          <w:i/>
          <w:iCs/>
        </w:rPr>
        <w:t xml:space="preserve">Proposal </w:t>
      </w:r>
      <w:r w:rsidR="00284ADB">
        <w:rPr>
          <w:b/>
          <w:bCs/>
          <w:i/>
          <w:iCs/>
          <w:noProof/>
        </w:rPr>
        <w:t>13</w:t>
      </w:r>
      <w:r w:rsidR="00284ADB" w:rsidRPr="00F43A18">
        <w:rPr>
          <w:b/>
          <w:bCs/>
          <w:i/>
          <w:iCs/>
        </w:rPr>
        <w:t>:</w:t>
      </w:r>
      <w:r w:rsidR="00284ADB">
        <w:rPr>
          <w:b/>
          <w:bCs/>
          <w:i/>
          <w:iCs/>
        </w:rPr>
        <w:t xml:space="preserve"> In case a-1,</w:t>
      </w:r>
      <w:r w:rsidR="00284ADB" w:rsidRPr="00F43A18">
        <w:rPr>
          <w:b/>
          <w:bCs/>
          <w:i/>
          <w:iCs/>
        </w:rPr>
        <w:t xml:space="preserve"> </w:t>
      </w:r>
      <w:r w:rsidR="00284ADB" w:rsidRPr="009268B0">
        <w:rPr>
          <w:b/>
          <w:bCs/>
          <w:i/>
          <w:iCs/>
        </w:rPr>
        <w:t>Nfreq</w:t>
      </w:r>
      <w:r w:rsidR="00284ADB" w:rsidRPr="008A6A1D">
        <w:rPr>
          <w:b/>
          <w:bCs/>
          <w:i/>
          <w:iCs/>
        </w:rPr>
        <w:t xml:space="preserve"> </w:t>
      </w:r>
      <w:r w:rsidR="00284ADB">
        <w:rPr>
          <w:b/>
          <w:bCs/>
          <w:i/>
          <w:iCs/>
        </w:rPr>
        <w:t xml:space="preserve">equals </w:t>
      </w:r>
      <w:r w:rsidR="00284ADB" w:rsidRPr="008A6A1D">
        <w:rPr>
          <w:b/>
          <w:bCs/>
          <w:i/>
          <w:iCs/>
        </w:rPr>
        <w:t xml:space="preserve">the </w:t>
      </w:r>
      <w:r w:rsidR="00284ADB">
        <w:rPr>
          <w:b/>
          <w:bCs/>
          <w:i/>
          <w:iCs/>
        </w:rPr>
        <w:t xml:space="preserve">total </w:t>
      </w:r>
      <w:r w:rsidR="00284ADB" w:rsidRPr="009268B0">
        <w:rPr>
          <w:b/>
          <w:bCs/>
          <w:i/>
          <w:iCs/>
        </w:rPr>
        <w:t xml:space="preserve">number of </w:t>
      </w:r>
      <w:r w:rsidR="00284ADB">
        <w:rPr>
          <w:b/>
          <w:bCs/>
          <w:i/>
          <w:iCs/>
        </w:rPr>
        <w:t xml:space="preserve">LTE and </w:t>
      </w:r>
      <w:r w:rsidR="00284ADB" w:rsidRPr="009268B0">
        <w:rPr>
          <w:b/>
          <w:bCs/>
          <w:i/>
          <w:iCs/>
        </w:rPr>
        <w:t>NR MOs that are measured outside MG</w:t>
      </w:r>
      <w:r w:rsidR="00284ADB">
        <w:rPr>
          <w:b/>
          <w:bCs/>
          <w:i/>
          <w:iCs/>
        </w:rPr>
        <w:t>.</w:t>
      </w:r>
      <w:r>
        <w:rPr>
          <w:rFonts w:eastAsiaTheme="minorEastAsia"/>
          <w:b/>
          <w:bCs/>
          <w:i/>
          <w:iCs/>
          <w:highlight w:val="yellow"/>
          <w:lang w:val="en-US" w:eastAsia="zh-TW"/>
        </w:rPr>
        <w:fldChar w:fldCharType="end"/>
      </w:r>
    </w:p>
    <w:p w14:paraId="109AEBFF" w14:textId="77777777" w:rsidR="00257D92"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Reference</w:t>
      </w:r>
    </w:p>
    <w:p w14:paraId="5D07FD06" w14:textId="77777777" w:rsidR="001233B6" w:rsidRDefault="001233B6" w:rsidP="001233B6">
      <w:pPr>
        <w:pStyle w:val="ListParagraph"/>
        <w:numPr>
          <w:ilvl w:val="0"/>
          <w:numId w:val="40"/>
        </w:numPr>
        <w:tabs>
          <w:tab w:val="left" w:pos="1985"/>
        </w:tabs>
        <w:jc w:val="both"/>
      </w:pPr>
      <w:bookmarkStart w:id="40" w:name="_Ref110189911"/>
      <w:bookmarkStart w:id="41" w:name="_Ref71129038"/>
      <w:bookmarkStart w:id="42" w:name="_Hlk51315259"/>
      <w:r>
        <w:rPr>
          <w:rFonts w:eastAsiaTheme="minorEastAsia" w:hint="eastAsia"/>
          <w:lang w:eastAsia="zh-CN"/>
        </w:rPr>
        <w:t xml:space="preserve"> </w:t>
      </w:r>
      <w:r w:rsidRPr="003C2F83">
        <w:t>R4-2</w:t>
      </w:r>
      <w:r>
        <w:t>410376</w:t>
      </w:r>
      <w:r w:rsidRPr="00241CE1">
        <w:t>, “</w:t>
      </w:r>
      <w:r w:rsidRPr="006239A8">
        <w:t>WF on NR_MG_enh2_part1</w:t>
      </w:r>
      <w:r w:rsidRPr="00241CE1">
        <w:t>”, MTK</w:t>
      </w:r>
    </w:p>
    <w:p w14:paraId="109AEC01" w14:textId="28956DCF" w:rsidR="00A24CAB" w:rsidRPr="001771F9" w:rsidRDefault="00405649" w:rsidP="006931AF">
      <w:pPr>
        <w:numPr>
          <w:ilvl w:val="0"/>
          <w:numId w:val="2"/>
        </w:numPr>
        <w:overflowPunct/>
        <w:autoSpaceDE/>
        <w:autoSpaceDN/>
        <w:adjustRightInd/>
        <w:spacing w:beforeLines="50" w:before="120" w:afterLines="50" w:after="120"/>
        <w:jc w:val="both"/>
        <w:textAlignment w:val="auto"/>
        <w:rPr>
          <w:lang w:eastAsia="zh-TW"/>
        </w:rPr>
      </w:pPr>
      <w:r w:rsidRPr="004E4071">
        <w:rPr>
          <w:rFonts w:eastAsia="SimSun"/>
          <w:lang w:eastAsia="zh-CN"/>
        </w:rPr>
        <w:t>R4-</w:t>
      </w:r>
      <w:r w:rsidR="003C6499" w:rsidRPr="004E4071">
        <w:rPr>
          <w:rFonts w:eastAsia="SimSun"/>
          <w:lang w:eastAsia="zh-CN"/>
        </w:rPr>
        <w:t>2</w:t>
      </w:r>
      <w:r w:rsidR="003C6499">
        <w:rPr>
          <w:rFonts w:eastAsia="SimSun"/>
          <w:lang w:eastAsia="zh-CN"/>
        </w:rPr>
        <w:t>4</w:t>
      </w:r>
      <w:r w:rsidR="00463FE5">
        <w:rPr>
          <w:rFonts w:eastAsia="SimSun"/>
          <w:lang w:eastAsia="zh-CN"/>
        </w:rPr>
        <w:t>10355</w:t>
      </w:r>
      <w:r w:rsidRPr="004E4071">
        <w:rPr>
          <w:rFonts w:eastAsia="SimSun"/>
          <w:lang w:eastAsia="zh-CN"/>
        </w:rPr>
        <w:t xml:space="preserve">, “WF on NR_MG_enh2_part2”, </w:t>
      </w:r>
      <w:bookmarkEnd w:id="40"/>
      <w:r w:rsidRPr="004E4071">
        <w:rPr>
          <w:rFonts w:eastAsia="SimSun"/>
          <w:lang w:eastAsia="zh-CN"/>
        </w:rPr>
        <w:t>Intel</w:t>
      </w:r>
      <w:bookmarkEnd w:id="41"/>
      <w:bookmarkEnd w:id="42"/>
    </w:p>
    <w:p w14:paraId="109AEC02" w14:textId="77777777" w:rsidR="00233C03" w:rsidRPr="001771F9" w:rsidRDefault="00233C03" w:rsidP="002D0085">
      <w:pPr>
        <w:jc w:val="both"/>
        <w:rPr>
          <w:lang w:eastAsia="zh-TW"/>
        </w:rPr>
      </w:pPr>
    </w:p>
    <w:sectPr w:rsidR="00233C03" w:rsidRPr="001771F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FC46D" w14:textId="77777777" w:rsidR="00072F07" w:rsidRDefault="00072F07" w:rsidP="008B46F2">
      <w:pPr>
        <w:spacing w:after="0"/>
      </w:pPr>
      <w:r>
        <w:separator/>
      </w:r>
    </w:p>
  </w:endnote>
  <w:endnote w:type="continuationSeparator" w:id="0">
    <w:p w14:paraId="5693FE1B" w14:textId="77777777" w:rsidR="00072F07" w:rsidRDefault="00072F07" w:rsidP="008B46F2">
      <w:pPr>
        <w:spacing w:after="0"/>
      </w:pPr>
      <w:r>
        <w:continuationSeparator/>
      </w:r>
    </w:p>
  </w:endnote>
  <w:endnote w:type="continuationNotice" w:id="1">
    <w:p w14:paraId="31E546A2" w14:textId="77777777" w:rsidR="00072F07" w:rsidRDefault="00072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2D60A" w14:textId="77777777" w:rsidR="00072F07" w:rsidRDefault="00072F07" w:rsidP="008B46F2">
      <w:pPr>
        <w:spacing w:after="0"/>
      </w:pPr>
      <w:r>
        <w:separator/>
      </w:r>
    </w:p>
  </w:footnote>
  <w:footnote w:type="continuationSeparator" w:id="0">
    <w:p w14:paraId="6ED9740B" w14:textId="77777777" w:rsidR="00072F07" w:rsidRDefault="00072F07" w:rsidP="008B46F2">
      <w:pPr>
        <w:spacing w:after="0"/>
      </w:pPr>
      <w:r>
        <w:continuationSeparator/>
      </w:r>
    </w:p>
  </w:footnote>
  <w:footnote w:type="continuationNotice" w:id="1">
    <w:p w14:paraId="378B24F8" w14:textId="77777777" w:rsidR="00072F07" w:rsidRDefault="00072F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C12B7"/>
    <w:multiLevelType w:val="multilevel"/>
    <w:tmpl w:val="5984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7169B0"/>
    <w:multiLevelType w:val="multilevel"/>
    <w:tmpl w:val="AB488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0261B0"/>
    <w:multiLevelType w:val="multilevel"/>
    <w:tmpl w:val="D298A33E"/>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4" w15:restartNumberingAfterBreak="0">
    <w:nsid w:val="0C6E125A"/>
    <w:multiLevelType w:val="hybridMultilevel"/>
    <w:tmpl w:val="8CAC3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9593D"/>
    <w:multiLevelType w:val="multilevel"/>
    <w:tmpl w:val="634E09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2E06C1"/>
    <w:multiLevelType w:val="multilevel"/>
    <w:tmpl w:val="A65A44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3929A9"/>
    <w:multiLevelType w:val="multilevel"/>
    <w:tmpl w:val="DBEA5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C46015"/>
    <w:multiLevelType w:val="multilevel"/>
    <w:tmpl w:val="B978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D5672C"/>
    <w:multiLevelType w:val="multilevel"/>
    <w:tmpl w:val="AA8679B6"/>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1" w15:restartNumberingAfterBreak="0">
    <w:nsid w:val="2E23400D"/>
    <w:multiLevelType w:val="multilevel"/>
    <w:tmpl w:val="FDE4C6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FC09F9"/>
    <w:multiLevelType w:val="multilevel"/>
    <w:tmpl w:val="A93844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E81F02"/>
    <w:multiLevelType w:val="multilevel"/>
    <w:tmpl w:val="8528DA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282B88"/>
    <w:multiLevelType w:val="multilevel"/>
    <w:tmpl w:val="742E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A22EB6"/>
    <w:multiLevelType w:val="multilevel"/>
    <w:tmpl w:val="7C6CC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A30935"/>
    <w:multiLevelType w:val="multilevel"/>
    <w:tmpl w:val="C7D6D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5B7263"/>
    <w:multiLevelType w:val="multilevel"/>
    <w:tmpl w:val="102CD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8308EC"/>
    <w:multiLevelType w:val="multilevel"/>
    <w:tmpl w:val="CA3AA98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68662B"/>
    <w:multiLevelType w:val="multilevel"/>
    <w:tmpl w:val="9D0C6838"/>
    <w:lvl w:ilvl="0">
      <w:start w:val="1"/>
      <w:numFmt w:val="bullet"/>
      <w:lvlText w:val=""/>
      <w:lvlJc w:val="left"/>
      <w:pPr>
        <w:tabs>
          <w:tab w:val="num" w:pos="900"/>
        </w:tabs>
        <w:ind w:left="90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start w:val="1"/>
      <w:numFmt w:val="bullet"/>
      <w:lvlText w:val=""/>
      <w:lvlJc w:val="left"/>
      <w:pPr>
        <w:tabs>
          <w:tab w:val="num" w:pos="2340"/>
        </w:tabs>
        <w:ind w:left="2340" w:hanging="360"/>
      </w:pPr>
      <w:rPr>
        <w:rFonts w:ascii="Symbol" w:hAnsi="Symbol" w:hint="default"/>
        <w:sz w:val="20"/>
      </w:rPr>
    </w:lvl>
    <w:lvl w:ilvl="3">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3"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0B3AFD"/>
    <w:multiLevelType w:val="multilevel"/>
    <w:tmpl w:val="73A03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AB493E"/>
    <w:multiLevelType w:val="multilevel"/>
    <w:tmpl w:val="464C4780"/>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7" w15:restartNumberingAfterBreak="0">
    <w:nsid w:val="700B3053"/>
    <w:multiLevelType w:val="hybridMultilevel"/>
    <w:tmpl w:val="4320A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85C372A"/>
    <w:multiLevelType w:val="multilevel"/>
    <w:tmpl w:val="FB688B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B45951"/>
    <w:multiLevelType w:val="multilevel"/>
    <w:tmpl w:val="9AEE3D9A"/>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B32074F"/>
    <w:multiLevelType w:val="multilevel"/>
    <w:tmpl w:val="2A96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F023A2"/>
    <w:multiLevelType w:val="multilevel"/>
    <w:tmpl w:val="79CE54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189547">
    <w:abstractNumId w:val="2"/>
  </w:num>
  <w:num w:numId="2" w16cid:durableId="13770042">
    <w:abstractNumId w:val="17"/>
  </w:num>
  <w:num w:numId="3" w16cid:durableId="790590113">
    <w:abstractNumId w:val="20"/>
  </w:num>
  <w:num w:numId="4" w16cid:durableId="1536573785">
    <w:abstractNumId w:val="21"/>
  </w:num>
  <w:num w:numId="5" w16cid:durableId="65685287">
    <w:abstractNumId w:val="9"/>
  </w:num>
  <w:num w:numId="6" w16cid:durableId="1426725465">
    <w:abstractNumId w:val="31"/>
  </w:num>
  <w:num w:numId="7" w16cid:durableId="1941255585">
    <w:abstractNumId w:val="22"/>
  </w:num>
  <w:num w:numId="8" w16cid:durableId="1693191130">
    <w:abstractNumId w:val="19"/>
  </w:num>
  <w:num w:numId="9" w16cid:durableId="1848137137">
    <w:abstractNumId w:val="10"/>
  </w:num>
  <w:num w:numId="10" w16cid:durableId="484202550">
    <w:abstractNumId w:val="28"/>
  </w:num>
  <w:num w:numId="11" w16cid:durableId="1728458505">
    <w:abstractNumId w:val="3"/>
  </w:num>
  <w:num w:numId="12" w16cid:durableId="366486433">
    <w:abstractNumId w:val="4"/>
  </w:num>
  <w:num w:numId="13" w16cid:durableId="306663200">
    <w:abstractNumId w:val="16"/>
  </w:num>
  <w:num w:numId="14" w16cid:durableId="1230843691">
    <w:abstractNumId w:val="32"/>
  </w:num>
  <w:num w:numId="15" w16cid:durableId="935092702">
    <w:abstractNumId w:val="26"/>
  </w:num>
  <w:num w:numId="16" w16cid:durableId="15276234">
    <w:abstractNumId w:val="25"/>
    <w:lvlOverride w:ilvl="0">
      <w:startOverride w:val="1"/>
    </w:lvlOverride>
  </w:num>
  <w:num w:numId="17" w16cid:durableId="1738740835">
    <w:abstractNumId w:val="23"/>
    <w:lvlOverride w:ilvl="0">
      <w:startOverride w:val="1"/>
    </w:lvlOverride>
  </w:num>
  <w:num w:numId="18" w16cid:durableId="1080835276">
    <w:abstractNumId w:val="1"/>
  </w:num>
  <w:num w:numId="19" w16cid:durableId="1863393802">
    <w:abstractNumId w:val="8"/>
    <w:lvlOverride w:ilvl="1">
      <w:startOverride w:val="1"/>
    </w:lvlOverride>
  </w:num>
  <w:num w:numId="20" w16cid:durableId="1863393802">
    <w:abstractNumId w:val="8"/>
    <w:lvlOverride w:ilvl="1"/>
    <w:lvlOverride w:ilvl="2">
      <w:startOverride w:val="1"/>
    </w:lvlOverride>
  </w:num>
  <w:num w:numId="21" w16cid:durableId="1863393802">
    <w:abstractNumId w:val="8"/>
    <w:lvlOverride w:ilvl="1"/>
    <w:lvlOverride w:ilvl="2">
      <w:startOverride w:val="1"/>
    </w:lvlOverride>
  </w:num>
  <w:num w:numId="22" w16cid:durableId="1863393802">
    <w:abstractNumId w:val="8"/>
    <w:lvlOverride w:ilvl="1"/>
    <w:lvlOverride w:ilvl="2"/>
    <w:lvlOverride w:ilvl="3">
      <w:startOverride w:val="1"/>
    </w:lvlOverride>
  </w:num>
  <w:num w:numId="23" w16cid:durableId="648363566">
    <w:abstractNumId w:val="11"/>
  </w:num>
  <w:num w:numId="24" w16cid:durableId="660088797">
    <w:abstractNumId w:val="0"/>
  </w:num>
  <w:num w:numId="25" w16cid:durableId="374240819">
    <w:abstractNumId w:val="5"/>
    <w:lvlOverride w:ilvl="1">
      <w:startOverride w:val="1"/>
    </w:lvlOverride>
  </w:num>
  <w:num w:numId="26" w16cid:durableId="374240819">
    <w:abstractNumId w:val="5"/>
    <w:lvlOverride w:ilvl="1"/>
    <w:lvlOverride w:ilvl="2">
      <w:startOverride w:val="1"/>
    </w:lvlOverride>
  </w:num>
  <w:num w:numId="27" w16cid:durableId="374240819">
    <w:abstractNumId w:val="5"/>
    <w:lvlOverride w:ilvl="1"/>
    <w:lvlOverride w:ilvl="2">
      <w:startOverride w:val="1"/>
    </w:lvlOverride>
  </w:num>
  <w:num w:numId="28" w16cid:durableId="374240819">
    <w:abstractNumId w:val="5"/>
    <w:lvlOverride w:ilvl="1"/>
    <w:lvlOverride w:ilvl="2"/>
    <w:lvlOverride w:ilvl="3">
      <w:startOverride w:val="1"/>
    </w:lvlOverride>
  </w:num>
  <w:num w:numId="29" w16cid:durableId="374240819">
    <w:abstractNumId w:val="5"/>
    <w:lvlOverride w:ilvl="1"/>
    <w:lvlOverride w:ilvl="2">
      <w:startOverride w:val="4"/>
    </w:lvlOverride>
  </w:num>
  <w:num w:numId="30" w16cid:durableId="1182207292">
    <w:abstractNumId w:val="6"/>
  </w:num>
  <w:num w:numId="31" w16cid:durableId="462432416">
    <w:abstractNumId w:val="18"/>
  </w:num>
  <w:num w:numId="32" w16cid:durableId="1291283566">
    <w:abstractNumId w:val="15"/>
  </w:num>
  <w:num w:numId="33" w16cid:durableId="494806811">
    <w:abstractNumId w:val="27"/>
  </w:num>
  <w:num w:numId="34" w16cid:durableId="244269699">
    <w:abstractNumId w:val="24"/>
  </w:num>
  <w:num w:numId="35" w16cid:durableId="1160971363">
    <w:abstractNumId w:val="29"/>
    <w:lvlOverride w:ilvl="0">
      <w:startOverride w:val="1"/>
    </w:lvlOverride>
  </w:num>
  <w:num w:numId="36" w16cid:durableId="2115590501">
    <w:abstractNumId w:val="12"/>
  </w:num>
  <w:num w:numId="37" w16cid:durableId="893733991">
    <w:abstractNumId w:val="13"/>
  </w:num>
  <w:num w:numId="38" w16cid:durableId="347607556">
    <w:abstractNumId w:val="7"/>
  </w:num>
  <w:num w:numId="39" w16cid:durableId="742916435">
    <w:abstractNumId w:val="14"/>
  </w:num>
  <w:num w:numId="40" w16cid:durableId="709306075">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A67"/>
    <w:rsid w:val="00005F93"/>
    <w:rsid w:val="00005FBC"/>
    <w:rsid w:val="00006558"/>
    <w:rsid w:val="00007202"/>
    <w:rsid w:val="000075C8"/>
    <w:rsid w:val="0001071F"/>
    <w:rsid w:val="000107CA"/>
    <w:rsid w:val="00010845"/>
    <w:rsid w:val="000109B7"/>
    <w:rsid w:val="0001194F"/>
    <w:rsid w:val="00011DCA"/>
    <w:rsid w:val="00011E50"/>
    <w:rsid w:val="000124A6"/>
    <w:rsid w:val="0001259B"/>
    <w:rsid w:val="000131AD"/>
    <w:rsid w:val="00013455"/>
    <w:rsid w:val="000137E1"/>
    <w:rsid w:val="00013AE9"/>
    <w:rsid w:val="00014403"/>
    <w:rsid w:val="00014604"/>
    <w:rsid w:val="000146C5"/>
    <w:rsid w:val="000151FF"/>
    <w:rsid w:val="00015459"/>
    <w:rsid w:val="000155B9"/>
    <w:rsid w:val="0001583A"/>
    <w:rsid w:val="00016009"/>
    <w:rsid w:val="00017379"/>
    <w:rsid w:val="00017C38"/>
    <w:rsid w:val="000200EB"/>
    <w:rsid w:val="00020BF9"/>
    <w:rsid w:val="00021154"/>
    <w:rsid w:val="000219F7"/>
    <w:rsid w:val="00021A2C"/>
    <w:rsid w:val="00021E93"/>
    <w:rsid w:val="0002244D"/>
    <w:rsid w:val="000227C7"/>
    <w:rsid w:val="0002317C"/>
    <w:rsid w:val="000234CD"/>
    <w:rsid w:val="00024322"/>
    <w:rsid w:val="00025958"/>
    <w:rsid w:val="00025A82"/>
    <w:rsid w:val="00026434"/>
    <w:rsid w:val="0002728A"/>
    <w:rsid w:val="00027F69"/>
    <w:rsid w:val="00030626"/>
    <w:rsid w:val="00030B67"/>
    <w:rsid w:val="00030D0D"/>
    <w:rsid w:val="00030F6C"/>
    <w:rsid w:val="000312E0"/>
    <w:rsid w:val="000315A9"/>
    <w:rsid w:val="00031B9F"/>
    <w:rsid w:val="0003252E"/>
    <w:rsid w:val="000338D5"/>
    <w:rsid w:val="00033ABF"/>
    <w:rsid w:val="00033C2F"/>
    <w:rsid w:val="000342A4"/>
    <w:rsid w:val="000344DB"/>
    <w:rsid w:val="00035092"/>
    <w:rsid w:val="00036247"/>
    <w:rsid w:val="00037E95"/>
    <w:rsid w:val="0004043A"/>
    <w:rsid w:val="0004055E"/>
    <w:rsid w:val="00040AE5"/>
    <w:rsid w:val="00040B60"/>
    <w:rsid w:val="0004147B"/>
    <w:rsid w:val="00042DB9"/>
    <w:rsid w:val="00043360"/>
    <w:rsid w:val="00043447"/>
    <w:rsid w:val="00044609"/>
    <w:rsid w:val="00045178"/>
    <w:rsid w:val="0004581B"/>
    <w:rsid w:val="00045BBB"/>
    <w:rsid w:val="00046B11"/>
    <w:rsid w:val="000503C2"/>
    <w:rsid w:val="00050F4F"/>
    <w:rsid w:val="00051248"/>
    <w:rsid w:val="00052C73"/>
    <w:rsid w:val="00053C66"/>
    <w:rsid w:val="00054205"/>
    <w:rsid w:val="00054696"/>
    <w:rsid w:val="00054B7C"/>
    <w:rsid w:val="000550E4"/>
    <w:rsid w:val="000551C1"/>
    <w:rsid w:val="000553EB"/>
    <w:rsid w:val="00055B1C"/>
    <w:rsid w:val="00057678"/>
    <w:rsid w:val="00057955"/>
    <w:rsid w:val="000613BC"/>
    <w:rsid w:val="000615BE"/>
    <w:rsid w:val="00061B7E"/>
    <w:rsid w:val="000627DD"/>
    <w:rsid w:val="000629FD"/>
    <w:rsid w:val="000636CF"/>
    <w:rsid w:val="00063B3F"/>
    <w:rsid w:val="00064A3F"/>
    <w:rsid w:val="00065A8B"/>
    <w:rsid w:val="00065C5F"/>
    <w:rsid w:val="00065E43"/>
    <w:rsid w:val="0006708A"/>
    <w:rsid w:val="00067EDB"/>
    <w:rsid w:val="00067FE4"/>
    <w:rsid w:val="000706D3"/>
    <w:rsid w:val="000714E0"/>
    <w:rsid w:val="00072203"/>
    <w:rsid w:val="000723B1"/>
    <w:rsid w:val="00072AC4"/>
    <w:rsid w:val="00072F07"/>
    <w:rsid w:val="00072F7D"/>
    <w:rsid w:val="00073559"/>
    <w:rsid w:val="00073847"/>
    <w:rsid w:val="0007461A"/>
    <w:rsid w:val="00074980"/>
    <w:rsid w:val="00075720"/>
    <w:rsid w:val="00075BFA"/>
    <w:rsid w:val="00076720"/>
    <w:rsid w:val="00076DD8"/>
    <w:rsid w:val="00076F85"/>
    <w:rsid w:val="00080386"/>
    <w:rsid w:val="0008079B"/>
    <w:rsid w:val="0008096A"/>
    <w:rsid w:val="000812A1"/>
    <w:rsid w:val="000814B8"/>
    <w:rsid w:val="00081F4D"/>
    <w:rsid w:val="00082695"/>
    <w:rsid w:val="00082FCA"/>
    <w:rsid w:val="00085372"/>
    <w:rsid w:val="00087725"/>
    <w:rsid w:val="00087FA6"/>
    <w:rsid w:val="00090FF8"/>
    <w:rsid w:val="00091660"/>
    <w:rsid w:val="0009401E"/>
    <w:rsid w:val="00094213"/>
    <w:rsid w:val="00094392"/>
    <w:rsid w:val="0009445D"/>
    <w:rsid w:val="000946FA"/>
    <w:rsid w:val="00094BC2"/>
    <w:rsid w:val="00094D42"/>
    <w:rsid w:val="000952FD"/>
    <w:rsid w:val="00096D20"/>
    <w:rsid w:val="000A03DA"/>
    <w:rsid w:val="000A11A9"/>
    <w:rsid w:val="000A1A17"/>
    <w:rsid w:val="000A1D4B"/>
    <w:rsid w:val="000A2B92"/>
    <w:rsid w:val="000A3C01"/>
    <w:rsid w:val="000A5254"/>
    <w:rsid w:val="000A7212"/>
    <w:rsid w:val="000A7961"/>
    <w:rsid w:val="000A7F5F"/>
    <w:rsid w:val="000B1931"/>
    <w:rsid w:val="000B1D83"/>
    <w:rsid w:val="000B29DB"/>
    <w:rsid w:val="000B2FEE"/>
    <w:rsid w:val="000B46DA"/>
    <w:rsid w:val="000B548E"/>
    <w:rsid w:val="000B5696"/>
    <w:rsid w:val="000B57E5"/>
    <w:rsid w:val="000B5AC9"/>
    <w:rsid w:val="000B5E30"/>
    <w:rsid w:val="000B699C"/>
    <w:rsid w:val="000B6B00"/>
    <w:rsid w:val="000B6E7B"/>
    <w:rsid w:val="000C0D14"/>
    <w:rsid w:val="000C15E6"/>
    <w:rsid w:val="000C2873"/>
    <w:rsid w:val="000C43C9"/>
    <w:rsid w:val="000C440E"/>
    <w:rsid w:val="000C4910"/>
    <w:rsid w:val="000C4A6D"/>
    <w:rsid w:val="000C4D5B"/>
    <w:rsid w:val="000C4F5B"/>
    <w:rsid w:val="000C534E"/>
    <w:rsid w:val="000C7566"/>
    <w:rsid w:val="000D00A8"/>
    <w:rsid w:val="000D029D"/>
    <w:rsid w:val="000D04AE"/>
    <w:rsid w:val="000D15E8"/>
    <w:rsid w:val="000D1B1F"/>
    <w:rsid w:val="000D3EF9"/>
    <w:rsid w:val="000D4561"/>
    <w:rsid w:val="000D52E0"/>
    <w:rsid w:val="000D561D"/>
    <w:rsid w:val="000D5A6C"/>
    <w:rsid w:val="000D5DFC"/>
    <w:rsid w:val="000D6F16"/>
    <w:rsid w:val="000D72AD"/>
    <w:rsid w:val="000D7AFE"/>
    <w:rsid w:val="000D7F2F"/>
    <w:rsid w:val="000E035C"/>
    <w:rsid w:val="000E1CAE"/>
    <w:rsid w:val="000E279E"/>
    <w:rsid w:val="000E2AE0"/>
    <w:rsid w:val="000E2B7A"/>
    <w:rsid w:val="000E30EB"/>
    <w:rsid w:val="000E3581"/>
    <w:rsid w:val="000E3D59"/>
    <w:rsid w:val="000E499E"/>
    <w:rsid w:val="000E5759"/>
    <w:rsid w:val="000E60FF"/>
    <w:rsid w:val="000E6880"/>
    <w:rsid w:val="000E6DD2"/>
    <w:rsid w:val="000E6E32"/>
    <w:rsid w:val="000E76D0"/>
    <w:rsid w:val="000F0089"/>
    <w:rsid w:val="000F09D3"/>
    <w:rsid w:val="000F1AB0"/>
    <w:rsid w:val="000F237F"/>
    <w:rsid w:val="000F2A34"/>
    <w:rsid w:val="000F364D"/>
    <w:rsid w:val="000F3DE0"/>
    <w:rsid w:val="000F3FCB"/>
    <w:rsid w:val="000F4C51"/>
    <w:rsid w:val="000F5108"/>
    <w:rsid w:val="000F734D"/>
    <w:rsid w:val="000F7CE2"/>
    <w:rsid w:val="00100244"/>
    <w:rsid w:val="001009C1"/>
    <w:rsid w:val="00101968"/>
    <w:rsid w:val="00102125"/>
    <w:rsid w:val="0010219B"/>
    <w:rsid w:val="0010295D"/>
    <w:rsid w:val="00103FBE"/>
    <w:rsid w:val="00104301"/>
    <w:rsid w:val="0010447A"/>
    <w:rsid w:val="001045F6"/>
    <w:rsid w:val="001053AF"/>
    <w:rsid w:val="001057E4"/>
    <w:rsid w:val="00106492"/>
    <w:rsid w:val="001068D4"/>
    <w:rsid w:val="001071B4"/>
    <w:rsid w:val="001077FD"/>
    <w:rsid w:val="001102B8"/>
    <w:rsid w:val="00110951"/>
    <w:rsid w:val="00112867"/>
    <w:rsid w:val="00112CDB"/>
    <w:rsid w:val="00113054"/>
    <w:rsid w:val="0011327F"/>
    <w:rsid w:val="0011370F"/>
    <w:rsid w:val="0011380B"/>
    <w:rsid w:val="00115465"/>
    <w:rsid w:val="0011688E"/>
    <w:rsid w:val="0012112B"/>
    <w:rsid w:val="001218F5"/>
    <w:rsid w:val="00121935"/>
    <w:rsid w:val="00121939"/>
    <w:rsid w:val="00122C1B"/>
    <w:rsid w:val="00122D5C"/>
    <w:rsid w:val="00122DE2"/>
    <w:rsid w:val="00122F51"/>
    <w:rsid w:val="001233B6"/>
    <w:rsid w:val="00123C47"/>
    <w:rsid w:val="00124278"/>
    <w:rsid w:val="001249B3"/>
    <w:rsid w:val="00124F09"/>
    <w:rsid w:val="00124FD2"/>
    <w:rsid w:val="001253A0"/>
    <w:rsid w:val="001254F5"/>
    <w:rsid w:val="0012556C"/>
    <w:rsid w:val="00125891"/>
    <w:rsid w:val="001269C7"/>
    <w:rsid w:val="00126BF4"/>
    <w:rsid w:val="00127113"/>
    <w:rsid w:val="00131267"/>
    <w:rsid w:val="00131EEF"/>
    <w:rsid w:val="00131F1B"/>
    <w:rsid w:val="00131F61"/>
    <w:rsid w:val="00132E64"/>
    <w:rsid w:val="001346E0"/>
    <w:rsid w:val="0013542D"/>
    <w:rsid w:val="0013559F"/>
    <w:rsid w:val="00135FF6"/>
    <w:rsid w:val="00136561"/>
    <w:rsid w:val="00137080"/>
    <w:rsid w:val="00137202"/>
    <w:rsid w:val="00137901"/>
    <w:rsid w:val="00137A29"/>
    <w:rsid w:val="00137B2F"/>
    <w:rsid w:val="00137BCE"/>
    <w:rsid w:val="00137E42"/>
    <w:rsid w:val="00140A65"/>
    <w:rsid w:val="00140C69"/>
    <w:rsid w:val="001411F3"/>
    <w:rsid w:val="00141291"/>
    <w:rsid w:val="00141793"/>
    <w:rsid w:val="00141CED"/>
    <w:rsid w:val="00141D00"/>
    <w:rsid w:val="00141DFB"/>
    <w:rsid w:val="00141F65"/>
    <w:rsid w:val="00142A74"/>
    <w:rsid w:val="00142B0A"/>
    <w:rsid w:val="00142EB5"/>
    <w:rsid w:val="00142F86"/>
    <w:rsid w:val="00142FC9"/>
    <w:rsid w:val="00143177"/>
    <w:rsid w:val="00143658"/>
    <w:rsid w:val="00143977"/>
    <w:rsid w:val="00143C7D"/>
    <w:rsid w:val="001446CE"/>
    <w:rsid w:val="00144AE8"/>
    <w:rsid w:val="00144CF7"/>
    <w:rsid w:val="00145598"/>
    <w:rsid w:val="00145DEE"/>
    <w:rsid w:val="00150268"/>
    <w:rsid w:val="001507E0"/>
    <w:rsid w:val="00150FC6"/>
    <w:rsid w:val="001526C4"/>
    <w:rsid w:val="00152F0E"/>
    <w:rsid w:val="00152FB0"/>
    <w:rsid w:val="00153574"/>
    <w:rsid w:val="001539B0"/>
    <w:rsid w:val="00154260"/>
    <w:rsid w:val="001549B6"/>
    <w:rsid w:val="0015554A"/>
    <w:rsid w:val="00155773"/>
    <w:rsid w:val="00155941"/>
    <w:rsid w:val="0015635D"/>
    <w:rsid w:val="0015683B"/>
    <w:rsid w:val="00156C4E"/>
    <w:rsid w:val="00156F8D"/>
    <w:rsid w:val="00157086"/>
    <w:rsid w:val="00157E9A"/>
    <w:rsid w:val="001605CC"/>
    <w:rsid w:val="001607AD"/>
    <w:rsid w:val="00161465"/>
    <w:rsid w:val="0016191B"/>
    <w:rsid w:val="00162446"/>
    <w:rsid w:val="001625C3"/>
    <w:rsid w:val="001626BA"/>
    <w:rsid w:val="00162A57"/>
    <w:rsid w:val="00162F85"/>
    <w:rsid w:val="001634CF"/>
    <w:rsid w:val="00163D49"/>
    <w:rsid w:val="0016470B"/>
    <w:rsid w:val="00165083"/>
    <w:rsid w:val="00165C78"/>
    <w:rsid w:val="00166A59"/>
    <w:rsid w:val="00166EB4"/>
    <w:rsid w:val="001672B1"/>
    <w:rsid w:val="00167E24"/>
    <w:rsid w:val="001728B3"/>
    <w:rsid w:val="00172A0F"/>
    <w:rsid w:val="00172C3A"/>
    <w:rsid w:val="00173675"/>
    <w:rsid w:val="00173C94"/>
    <w:rsid w:val="00173F16"/>
    <w:rsid w:val="001740B4"/>
    <w:rsid w:val="00174345"/>
    <w:rsid w:val="0017443B"/>
    <w:rsid w:val="00174F24"/>
    <w:rsid w:val="00174FDB"/>
    <w:rsid w:val="00175641"/>
    <w:rsid w:val="00175841"/>
    <w:rsid w:val="00175951"/>
    <w:rsid w:val="00175A7A"/>
    <w:rsid w:val="00175BCD"/>
    <w:rsid w:val="00175E23"/>
    <w:rsid w:val="00176DE6"/>
    <w:rsid w:val="001771F9"/>
    <w:rsid w:val="0018004A"/>
    <w:rsid w:val="001805BE"/>
    <w:rsid w:val="001806FA"/>
    <w:rsid w:val="00181158"/>
    <w:rsid w:val="00181F41"/>
    <w:rsid w:val="00182B15"/>
    <w:rsid w:val="00182F99"/>
    <w:rsid w:val="00183C92"/>
    <w:rsid w:val="00183CFC"/>
    <w:rsid w:val="00184A85"/>
    <w:rsid w:val="0018570B"/>
    <w:rsid w:val="001862A6"/>
    <w:rsid w:val="0018677E"/>
    <w:rsid w:val="00187218"/>
    <w:rsid w:val="00190C6C"/>
    <w:rsid w:val="001910FC"/>
    <w:rsid w:val="00191223"/>
    <w:rsid w:val="00191333"/>
    <w:rsid w:val="001916A4"/>
    <w:rsid w:val="00191C8E"/>
    <w:rsid w:val="00191CCD"/>
    <w:rsid w:val="0019292E"/>
    <w:rsid w:val="00193578"/>
    <w:rsid w:val="001940F3"/>
    <w:rsid w:val="0019455F"/>
    <w:rsid w:val="00194BCC"/>
    <w:rsid w:val="00194D12"/>
    <w:rsid w:val="00195D5F"/>
    <w:rsid w:val="00196409"/>
    <w:rsid w:val="00196457"/>
    <w:rsid w:val="00196596"/>
    <w:rsid w:val="00196DBD"/>
    <w:rsid w:val="00197D40"/>
    <w:rsid w:val="001A001B"/>
    <w:rsid w:val="001A005E"/>
    <w:rsid w:val="001A075B"/>
    <w:rsid w:val="001A0A87"/>
    <w:rsid w:val="001A13A1"/>
    <w:rsid w:val="001A2264"/>
    <w:rsid w:val="001A4524"/>
    <w:rsid w:val="001A4598"/>
    <w:rsid w:val="001A45AB"/>
    <w:rsid w:val="001A4683"/>
    <w:rsid w:val="001A4D93"/>
    <w:rsid w:val="001A5272"/>
    <w:rsid w:val="001A56D5"/>
    <w:rsid w:val="001A62A5"/>
    <w:rsid w:val="001A677D"/>
    <w:rsid w:val="001B1D2A"/>
    <w:rsid w:val="001B2460"/>
    <w:rsid w:val="001B2B0A"/>
    <w:rsid w:val="001B363A"/>
    <w:rsid w:val="001B3693"/>
    <w:rsid w:val="001B579F"/>
    <w:rsid w:val="001B5A01"/>
    <w:rsid w:val="001B62BD"/>
    <w:rsid w:val="001B7760"/>
    <w:rsid w:val="001B7D96"/>
    <w:rsid w:val="001B7F1F"/>
    <w:rsid w:val="001C046E"/>
    <w:rsid w:val="001C17EF"/>
    <w:rsid w:val="001C3B60"/>
    <w:rsid w:val="001C41AB"/>
    <w:rsid w:val="001C4BF2"/>
    <w:rsid w:val="001C5A7E"/>
    <w:rsid w:val="001D1902"/>
    <w:rsid w:val="001D257C"/>
    <w:rsid w:val="001D29CC"/>
    <w:rsid w:val="001D2BCF"/>
    <w:rsid w:val="001D38B4"/>
    <w:rsid w:val="001D38BF"/>
    <w:rsid w:val="001D48CA"/>
    <w:rsid w:val="001D5BF6"/>
    <w:rsid w:val="001D5C26"/>
    <w:rsid w:val="001D682D"/>
    <w:rsid w:val="001D6CC1"/>
    <w:rsid w:val="001D70F6"/>
    <w:rsid w:val="001D7353"/>
    <w:rsid w:val="001E160E"/>
    <w:rsid w:val="001E2980"/>
    <w:rsid w:val="001E305A"/>
    <w:rsid w:val="001E3107"/>
    <w:rsid w:val="001E35B6"/>
    <w:rsid w:val="001E4CF4"/>
    <w:rsid w:val="001E5079"/>
    <w:rsid w:val="001E6596"/>
    <w:rsid w:val="001E6A15"/>
    <w:rsid w:val="001E6B2B"/>
    <w:rsid w:val="001E6FC2"/>
    <w:rsid w:val="001F0835"/>
    <w:rsid w:val="001F1CD7"/>
    <w:rsid w:val="001F1ED1"/>
    <w:rsid w:val="001F20FF"/>
    <w:rsid w:val="001F223A"/>
    <w:rsid w:val="001F2C71"/>
    <w:rsid w:val="001F2F8D"/>
    <w:rsid w:val="001F375C"/>
    <w:rsid w:val="001F3963"/>
    <w:rsid w:val="001F45D3"/>
    <w:rsid w:val="001F4968"/>
    <w:rsid w:val="001F4A96"/>
    <w:rsid w:val="001F5C9C"/>
    <w:rsid w:val="001F5CF3"/>
    <w:rsid w:val="001F6EB0"/>
    <w:rsid w:val="001F70A4"/>
    <w:rsid w:val="001F755C"/>
    <w:rsid w:val="001F7975"/>
    <w:rsid w:val="00200D08"/>
    <w:rsid w:val="00202607"/>
    <w:rsid w:val="00203D65"/>
    <w:rsid w:val="00204380"/>
    <w:rsid w:val="00204848"/>
    <w:rsid w:val="00205222"/>
    <w:rsid w:val="00206812"/>
    <w:rsid w:val="00206AA3"/>
    <w:rsid w:val="0020740E"/>
    <w:rsid w:val="002075F6"/>
    <w:rsid w:val="00207EEB"/>
    <w:rsid w:val="00210551"/>
    <w:rsid w:val="00211B6B"/>
    <w:rsid w:val="00212772"/>
    <w:rsid w:val="00212E54"/>
    <w:rsid w:val="00212EBC"/>
    <w:rsid w:val="0021346D"/>
    <w:rsid w:val="00214420"/>
    <w:rsid w:val="00214B3A"/>
    <w:rsid w:val="00214F29"/>
    <w:rsid w:val="00214FB5"/>
    <w:rsid w:val="00216288"/>
    <w:rsid w:val="0021786B"/>
    <w:rsid w:val="00217AAF"/>
    <w:rsid w:val="00221265"/>
    <w:rsid w:val="00221717"/>
    <w:rsid w:val="00221C33"/>
    <w:rsid w:val="00222B9C"/>
    <w:rsid w:val="002234BC"/>
    <w:rsid w:val="00224F1D"/>
    <w:rsid w:val="0022545D"/>
    <w:rsid w:val="00225AA7"/>
    <w:rsid w:val="00226513"/>
    <w:rsid w:val="00226823"/>
    <w:rsid w:val="002278A5"/>
    <w:rsid w:val="00227CB6"/>
    <w:rsid w:val="00230641"/>
    <w:rsid w:val="002306B9"/>
    <w:rsid w:val="00230AA3"/>
    <w:rsid w:val="00230C95"/>
    <w:rsid w:val="002318C0"/>
    <w:rsid w:val="00232E6B"/>
    <w:rsid w:val="00233277"/>
    <w:rsid w:val="00233C03"/>
    <w:rsid w:val="00233CDD"/>
    <w:rsid w:val="00234A09"/>
    <w:rsid w:val="00234A41"/>
    <w:rsid w:val="00234B03"/>
    <w:rsid w:val="00234E35"/>
    <w:rsid w:val="00235396"/>
    <w:rsid w:val="00235596"/>
    <w:rsid w:val="0023568F"/>
    <w:rsid w:val="00235724"/>
    <w:rsid w:val="002361D1"/>
    <w:rsid w:val="00236704"/>
    <w:rsid w:val="002407A2"/>
    <w:rsid w:val="00241F11"/>
    <w:rsid w:val="00242061"/>
    <w:rsid w:val="00243125"/>
    <w:rsid w:val="00244433"/>
    <w:rsid w:val="00245616"/>
    <w:rsid w:val="00245C09"/>
    <w:rsid w:val="00246BB9"/>
    <w:rsid w:val="00246EB1"/>
    <w:rsid w:val="00247006"/>
    <w:rsid w:val="002473F8"/>
    <w:rsid w:val="00247622"/>
    <w:rsid w:val="00251BD4"/>
    <w:rsid w:val="00253E25"/>
    <w:rsid w:val="00253F3D"/>
    <w:rsid w:val="00253F84"/>
    <w:rsid w:val="002546C9"/>
    <w:rsid w:val="00254B25"/>
    <w:rsid w:val="00254DCC"/>
    <w:rsid w:val="00255D0E"/>
    <w:rsid w:val="0025667E"/>
    <w:rsid w:val="00256A41"/>
    <w:rsid w:val="00256A68"/>
    <w:rsid w:val="00256EB6"/>
    <w:rsid w:val="00257BEC"/>
    <w:rsid w:val="00257D92"/>
    <w:rsid w:val="00260578"/>
    <w:rsid w:val="00261443"/>
    <w:rsid w:val="00262C8C"/>
    <w:rsid w:val="00263F5D"/>
    <w:rsid w:val="002650A7"/>
    <w:rsid w:val="0026567F"/>
    <w:rsid w:val="002658D1"/>
    <w:rsid w:val="002658F0"/>
    <w:rsid w:val="00266A58"/>
    <w:rsid w:val="00266B95"/>
    <w:rsid w:val="00266D5F"/>
    <w:rsid w:val="00267E19"/>
    <w:rsid w:val="00270E80"/>
    <w:rsid w:val="00271049"/>
    <w:rsid w:val="00271102"/>
    <w:rsid w:val="002720F6"/>
    <w:rsid w:val="002723AE"/>
    <w:rsid w:val="00272602"/>
    <w:rsid w:val="00272668"/>
    <w:rsid w:val="00273DC7"/>
    <w:rsid w:val="002750F3"/>
    <w:rsid w:val="00275B48"/>
    <w:rsid w:val="00276785"/>
    <w:rsid w:val="00276BEC"/>
    <w:rsid w:val="00276C1A"/>
    <w:rsid w:val="00277B16"/>
    <w:rsid w:val="00277F77"/>
    <w:rsid w:val="0028000A"/>
    <w:rsid w:val="00280E31"/>
    <w:rsid w:val="002813FC"/>
    <w:rsid w:val="00281E05"/>
    <w:rsid w:val="00282B7B"/>
    <w:rsid w:val="00282CAE"/>
    <w:rsid w:val="00282F42"/>
    <w:rsid w:val="002836D4"/>
    <w:rsid w:val="00284A74"/>
    <w:rsid w:val="00284ADB"/>
    <w:rsid w:val="002854C9"/>
    <w:rsid w:val="002857C6"/>
    <w:rsid w:val="00285F63"/>
    <w:rsid w:val="002869E0"/>
    <w:rsid w:val="00290EB5"/>
    <w:rsid w:val="002915A2"/>
    <w:rsid w:val="002918ED"/>
    <w:rsid w:val="002918F1"/>
    <w:rsid w:val="00291C00"/>
    <w:rsid w:val="002927B1"/>
    <w:rsid w:val="00292898"/>
    <w:rsid w:val="002929A5"/>
    <w:rsid w:val="00292CCC"/>
    <w:rsid w:val="00292F59"/>
    <w:rsid w:val="0029342D"/>
    <w:rsid w:val="002942C0"/>
    <w:rsid w:val="002944B9"/>
    <w:rsid w:val="002946AE"/>
    <w:rsid w:val="00295E51"/>
    <w:rsid w:val="00295E8D"/>
    <w:rsid w:val="00295F03"/>
    <w:rsid w:val="00296DEA"/>
    <w:rsid w:val="00297189"/>
    <w:rsid w:val="002A1346"/>
    <w:rsid w:val="002A1A83"/>
    <w:rsid w:val="002A202E"/>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28C8"/>
    <w:rsid w:val="002B2D58"/>
    <w:rsid w:val="002B326A"/>
    <w:rsid w:val="002B38BD"/>
    <w:rsid w:val="002B3CB4"/>
    <w:rsid w:val="002B47CE"/>
    <w:rsid w:val="002B4C96"/>
    <w:rsid w:val="002B521C"/>
    <w:rsid w:val="002B62B5"/>
    <w:rsid w:val="002B6E71"/>
    <w:rsid w:val="002B7561"/>
    <w:rsid w:val="002B75F1"/>
    <w:rsid w:val="002B7E52"/>
    <w:rsid w:val="002C0961"/>
    <w:rsid w:val="002C0F40"/>
    <w:rsid w:val="002C1909"/>
    <w:rsid w:val="002C1C95"/>
    <w:rsid w:val="002C451C"/>
    <w:rsid w:val="002C4897"/>
    <w:rsid w:val="002C51B9"/>
    <w:rsid w:val="002C521B"/>
    <w:rsid w:val="002C5A3C"/>
    <w:rsid w:val="002C6504"/>
    <w:rsid w:val="002C71EF"/>
    <w:rsid w:val="002D0085"/>
    <w:rsid w:val="002D0D6A"/>
    <w:rsid w:val="002D1359"/>
    <w:rsid w:val="002D1433"/>
    <w:rsid w:val="002D21A3"/>
    <w:rsid w:val="002D22D3"/>
    <w:rsid w:val="002D2689"/>
    <w:rsid w:val="002D2C80"/>
    <w:rsid w:val="002D2D0E"/>
    <w:rsid w:val="002D3A9F"/>
    <w:rsid w:val="002D3D74"/>
    <w:rsid w:val="002D4FD5"/>
    <w:rsid w:val="002D5289"/>
    <w:rsid w:val="002D6067"/>
    <w:rsid w:val="002D655E"/>
    <w:rsid w:val="002D6A30"/>
    <w:rsid w:val="002D6B8E"/>
    <w:rsid w:val="002D7739"/>
    <w:rsid w:val="002E0232"/>
    <w:rsid w:val="002E0938"/>
    <w:rsid w:val="002E2243"/>
    <w:rsid w:val="002E258B"/>
    <w:rsid w:val="002E2AFA"/>
    <w:rsid w:val="002E2E28"/>
    <w:rsid w:val="002E33A3"/>
    <w:rsid w:val="002E3499"/>
    <w:rsid w:val="002E3D76"/>
    <w:rsid w:val="002E426D"/>
    <w:rsid w:val="002E5623"/>
    <w:rsid w:val="002E58D6"/>
    <w:rsid w:val="002E5A1C"/>
    <w:rsid w:val="002E6354"/>
    <w:rsid w:val="002E641F"/>
    <w:rsid w:val="002E6BD3"/>
    <w:rsid w:val="002E73B3"/>
    <w:rsid w:val="002E7C2F"/>
    <w:rsid w:val="002E7C66"/>
    <w:rsid w:val="002F01F6"/>
    <w:rsid w:val="002F1032"/>
    <w:rsid w:val="002F20B0"/>
    <w:rsid w:val="002F2245"/>
    <w:rsid w:val="002F264B"/>
    <w:rsid w:val="002F275D"/>
    <w:rsid w:val="002F2A65"/>
    <w:rsid w:val="002F2F83"/>
    <w:rsid w:val="002F31F0"/>
    <w:rsid w:val="002F5C2D"/>
    <w:rsid w:val="002F6106"/>
    <w:rsid w:val="002F651B"/>
    <w:rsid w:val="002F6BC8"/>
    <w:rsid w:val="002F732D"/>
    <w:rsid w:val="00300462"/>
    <w:rsid w:val="00300557"/>
    <w:rsid w:val="00300C80"/>
    <w:rsid w:val="00301016"/>
    <w:rsid w:val="00301760"/>
    <w:rsid w:val="00302501"/>
    <w:rsid w:val="00302E37"/>
    <w:rsid w:val="0030319E"/>
    <w:rsid w:val="0030342A"/>
    <w:rsid w:val="003057DE"/>
    <w:rsid w:val="00305ED6"/>
    <w:rsid w:val="003061A2"/>
    <w:rsid w:val="0030640A"/>
    <w:rsid w:val="00307A6F"/>
    <w:rsid w:val="003104AE"/>
    <w:rsid w:val="00310753"/>
    <w:rsid w:val="00310840"/>
    <w:rsid w:val="00310C47"/>
    <w:rsid w:val="00310DB3"/>
    <w:rsid w:val="00311788"/>
    <w:rsid w:val="00311DD2"/>
    <w:rsid w:val="003127B8"/>
    <w:rsid w:val="0031309E"/>
    <w:rsid w:val="0031368C"/>
    <w:rsid w:val="003152CB"/>
    <w:rsid w:val="00316294"/>
    <w:rsid w:val="0031638F"/>
    <w:rsid w:val="0031663D"/>
    <w:rsid w:val="003166E4"/>
    <w:rsid w:val="00316805"/>
    <w:rsid w:val="00316F4C"/>
    <w:rsid w:val="003179A1"/>
    <w:rsid w:val="00317CB3"/>
    <w:rsid w:val="003211EB"/>
    <w:rsid w:val="003214C5"/>
    <w:rsid w:val="00321D9D"/>
    <w:rsid w:val="00322336"/>
    <w:rsid w:val="00322352"/>
    <w:rsid w:val="003225F1"/>
    <w:rsid w:val="00322E03"/>
    <w:rsid w:val="00323E19"/>
    <w:rsid w:val="00324B1E"/>
    <w:rsid w:val="0032623C"/>
    <w:rsid w:val="00326FD9"/>
    <w:rsid w:val="00331AB1"/>
    <w:rsid w:val="00331B27"/>
    <w:rsid w:val="00331C47"/>
    <w:rsid w:val="00331DB3"/>
    <w:rsid w:val="00331E95"/>
    <w:rsid w:val="003321AD"/>
    <w:rsid w:val="003323F9"/>
    <w:rsid w:val="00332B16"/>
    <w:rsid w:val="00332FC6"/>
    <w:rsid w:val="00333385"/>
    <w:rsid w:val="00334166"/>
    <w:rsid w:val="00334A18"/>
    <w:rsid w:val="00335060"/>
    <w:rsid w:val="003358CA"/>
    <w:rsid w:val="00335C2F"/>
    <w:rsid w:val="00336763"/>
    <w:rsid w:val="00336FB1"/>
    <w:rsid w:val="00337987"/>
    <w:rsid w:val="00337EC4"/>
    <w:rsid w:val="003400D9"/>
    <w:rsid w:val="003407EE"/>
    <w:rsid w:val="003412FB"/>
    <w:rsid w:val="0034172C"/>
    <w:rsid w:val="00341DDB"/>
    <w:rsid w:val="00342262"/>
    <w:rsid w:val="003424FC"/>
    <w:rsid w:val="0034272F"/>
    <w:rsid w:val="003435EF"/>
    <w:rsid w:val="00343972"/>
    <w:rsid w:val="0034423C"/>
    <w:rsid w:val="00344CDE"/>
    <w:rsid w:val="00344F24"/>
    <w:rsid w:val="003454B9"/>
    <w:rsid w:val="00346FA1"/>
    <w:rsid w:val="00346FD7"/>
    <w:rsid w:val="00350F3A"/>
    <w:rsid w:val="0035155C"/>
    <w:rsid w:val="00351ABB"/>
    <w:rsid w:val="00351C0D"/>
    <w:rsid w:val="00351E24"/>
    <w:rsid w:val="00352146"/>
    <w:rsid w:val="0035224B"/>
    <w:rsid w:val="003547C1"/>
    <w:rsid w:val="00354865"/>
    <w:rsid w:val="00355C00"/>
    <w:rsid w:val="00355EC0"/>
    <w:rsid w:val="00356B61"/>
    <w:rsid w:val="003570B0"/>
    <w:rsid w:val="003572BA"/>
    <w:rsid w:val="0035799E"/>
    <w:rsid w:val="003579F4"/>
    <w:rsid w:val="00360511"/>
    <w:rsid w:val="00360EC4"/>
    <w:rsid w:val="00361114"/>
    <w:rsid w:val="003611F1"/>
    <w:rsid w:val="00361ED0"/>
    <w:rsid w:val="003621EF"/>
    <w:rsid w:val="00362750"/>
    <w:rsid w:val="003647AF"/>
    <w:rsid w:val="00364D56"/>
    <w:rsid w:val="00365326"/>
    <w:rsid w:val="00370617"/>
    <w:rsid w:val="00371D6A"/>
    <w:rsid w:val="003727B8"/>
    <w:rsid w:val="00372F65"/>
    <w:rsid w:val="003731D7"/>
    <w:rsid w:val="003732D8"/>
    <w:rsid w:val="00373ABA"/>
    <w:rsid w:val="00373EAA"/>
    <w:rsid w:val="003745EE"/>
    <w:rsid w:val="003750A8"/>
    <w:rsid w:val="0037644B"/>
    <w:rsid w:val="003765A0"/>
    <w:rsid w:val="003779CD"/>
    <w:rsid w:val="003808DA"/>
    <w:rsid w:val="003809F0"/>
    <w:rsid w:val="003819E0"/>
    <w:rsid w:val="003822A5"/>
    <w:rsid w:val="0038287F"/>
    <w:rsid w:val="0038351C"/>
    <w:rsid w:val="00384A15"/>
    <w:rsid w:val="00387B79"/>
    <w:rsid w:val="00390F86"/>
    <w:rsid w:val="0039456F"/>
    <w:rsid w:val="00394A8E"/>
    <w:rsid w:val="00394E39"/>
    <w:rsid w:val="00395315"/>
    <w:rsid w:val="003958B6"/>
    <w:rsid w:val="00396914"/>
    <w:rsid w:val="003970A0"/>
    <w:rsid w:val="003975EF"/>
    <w:rsid w:val="003A0050"/>
    <w:rsid w:val="003A0395"/>
    <w:rsid w:val="003A056E"/>
    <w:rsid w:val="003A216D"/>
    <w:rsid w:val="003A4FB1"/>
    <w:rsid w:val="003A54EA"/>
    <w:rsid w:val="003A664F"/>
    <w:rsid w:val="003A75BF"/>
    <w:rsid w:val="003B05A8"/>
    <w:rsid w:val="003B0C32"/>
    <w:rsid w:val="003B1425"/>
    <w:rsid w:val="003B1704"/>
    <w:rsid w:val="003B1A99"/>
    <w:rsid w:val="003B1DB9"/>
    <w:rsid w:val="003B1DCD"/>
    <w:rsid w:val="003B268C"/>
    <w:rsid w:val="003B29BC"/>
    <w:rsid w:val="003B307D"/>
    <w:rsid w:val="003B31C9"/>
    <w:rsid w:val="003B3758"/>
    <w:rsid w:val="003B39C6"/>
    <w:rsid w:val="003B3FE2"/>
    <w:rsid w:val="003B445A"/>
    <w:rsid w:val="003B4B0F"/>
    <w:rsid w:val="003B4F46"/>
    <w:rsid w:val="003B5C7E"/>
    <w:rsid w:val="003B5FE8"/>
    <w:rsid w:val="003B633A"/>
    <w:rsid w:val="003B67EF"/>
    <w:rsid w:val="003B7EA3"/>
    <w:rsid w:val="003C1DEE"/>
    <w:rsid w:val="003C381E"/>
    <w:rsid w:val="003C5132"/>
    <w:rsid w:val="003C62D1"/>
    <w:rsid w:val="003C6499"/>
    <w:rsid w:val="003C6DE0"/>
    <w:rsid w:val="003C6F53"/>
    <w:rsid w:val="003C7400"/>
    <w:rsid w:val="003C741F"/>
    <w:rsid w:val="003C7695"/>
    <w:rsid w:val="003D0253"/>
    <w:rsid w:val="003D041C"/>
    <w:rsid w:val="003D069B"/>
    <w:rsid w:val="003D0FE8"/>
    <w:rsid w:val="003D22BD"/>
    <w:rsid w:val="003D3352"/>
    <w:rsid w:val="003D3691"/>
    <w:rsid w:val="003D430F"/>
    <w:rsid w:val="003D5198"/>
    <w:rsid w:val="003D5C56"/>
    <w:rsid w:val="003D6790"/>
    <w:rsid w:val="003D6E90"/>
    <w:rsid w:val="003D73C0"/>
    <w:rsid w:val="003D77A2"/>
    <w:rsid w:val="003D7E13"/>
    <w:rsid w:val="003E0A21"/>
    <w:rsid w:val="003E1450"/>
    <w:rsid w:val="003E1A96"/>
    <w:rsid w:val="003E21B6"/>
    <w:rsid w:val="003E250A"/>
    <w:rsid w:val="003E3889"/>
    <w:rsid w:val="003E39ED"/>
    <w:rsid w:val="003E3AFC"/>
    <w:rsid w:val="003E3CE4"/>
    <w:rsid w:val="003E42C7"/>
    <w:rsid w:val="003E574E"/>
    <w:rsid w:val="003E6B76"/>
    <w:rsid w:val="003E6E8D"/>
    <w:rsid w:val="003F0BE9"/>
    <w:rsid w:val="003F0E9A"/>
    <w:rsid w:val="003F293D"/>
    <w:rsid w:val="003F4323"/>
    <w:rsid w:val="003F435E"/>
    <w:rsid w:val="003F4C52"/>
    <w:rsid w:val="003F5078"/>
    <w:rsid w:val="003F5095"/>
    <w:rsid w:val="003F535E"/>
    <w:rsid w:val="003F5A12"/>
    <w:rsid w:val="003F5ACA"/>
    <w:rsid w:val="003F5DF8"/>
    <w:rsid w:val="003F6858"/>
    <w:rsid w:val="003F69F7"/>
    <w:rsid w:val="003F71AC"/>
    <w:rsid w:val="00401F19"/>
    <w:rsid w:val="00402C7B"/>
    <w:rsid w:val="00403ED0"/>
    <w:rsid w:val="00404725"/>
    <w:rsid w:val="0040509A"/>
    <w:rsid w:val="00405649"/>
    <w:rsid w:val="00405966"/>
    <w:rsid w:val="00405ACD"/>
    <w:rsid w:val="00406AA6"/>
    <w:rsid w:val="00407AA8"/>
    <w:rsid w:val="0041147A"/>
    <w:rsid w:val="00411626"/>
    <w:rsid w:val="004123A9"/>
    <w:rsid w:val="00413181"/>
    <w:rsid w:val="004136AC"/>
    <w:rsid w:val="004149C3"/>
    <w:rsid w:val="004151BC"/>
    <w:rsid w:val="004152B4"/>
    <w:rsid w:val="004155BA"/>
    <w:rsid w:val="00416580"/>
    <w:rsid w:val="00416D77"/>
    <w:rsid w:val="00417410"/>
    <w:rsid w:val="00417C37"/>
    <w:rsid w:val="00420AC5"/>
    <w:rsid w:val="00420DBB"/>
    <w:rsid w:val="00421608"/>
    <w:rsid w:val="00421B1D"/>
    <w:rsid w:val="00421D97"/>
    <w:rsid w:val="00421F6B"/>
    <w:rsid w:val="0042222E"/>
    <w:rsid w:val="00422B53"/>
    <w:rsid w:val="00425110"/>
    <w:rsid w:val="00425226"/>
    <w:rsid w:val="004265FE"/>
    <w:rsid w:val="00426796"/>
    <w:rsid w:val="0042687B"/>
    <w:rsid w:val="004279A3"/>
    <w:rsid w:val="00427FD4"/>
    <w:rsid w:val="0043034F"/>
    <w:rsid w:val="004331B3"/>
    <w:rsid w:val="0043407F"/>
    <w:rsid w:val="00434D81"/>
    <w:rsid w:val="0043693A"/>
    <w:rsid w:val="00437851"/>
    <w:rsid w:val="00437DF1"/>
    <w:rsid w:val="00440799"/>
    <w:rsid w:val="004407EA"/>
    <w:rsid w:val="00440EF7"/>
    <w:rsid w:val="00441219"/>
    <w:rsid w:val="00441291"/>
    <w:rsid w:val="0044171D"/>
    <w:rsid w:val="00442648"/>
    <w:rsid w:val="004426A6"/>
    <w:rsid w:val="00445690"/>
    <w:rsid w:val="004458AF"/>
    <w:rsid w:val="0044681A"/>
    <w:rsid w:val="00446D25"/>
    <w:rsid w:val="00447C8A"/>
    <w:rsid w:val="00450BCF"/>
    <w:rsid w:val="004517BE"/>
    <w:rsid w:val="00452A47"/>
    <w:rsid w:val="00453B27"/>
    <w:rsid w:val="00454E7D"/>
    <w:rsid w:val="00455FEC"/>
    <w:rsid w:val="004564B8"/>
    <w:rsid w:val="00457E05"/>
    <w:rsid w:val="00460D6B"/>
    <w:rsid w:val="0046132A"/>
    <w:rsid w:val="00462494"/>
    <w:rsid w:val="0046256B"/>
    <w:rsid w:val="0046283B"/>
    <w:rsid w:val="0046289F"/>
    <w:rsid w:val="00463D4E"/>
    <w:rsid w:val="00463FE5"/>
    <w:rsid w:val="004640BA"/>
    <w:rsid w:val="0046538D"/>
    <w:rsid w:val="00465407"/>
    <w:rsid w:val="004659BD"/>
    <w:rsid w:val="00465DF6"/>
    <w:rsid w:val="00466486"/>
    <w:rsid w:val="00466D7F"/>
    <w:rsid w:val="0046710C"/>
    <w:rsid w:val="00467337"/>
    <w:rsid w:val="004673E4"/>
    <w:rsid w:val="00470794"/>
    <w:rsid w:val="004708EF"/>
    <w:rsid w:val="00471C42"/>
    <w:rsid w:val="0047273A"/>
    <w:rsid w:val="004731BD"/>
    <w:rsid w:val="00473805"/>
    <w:rsid w:val="00474D21"/>
    <w:rsid w:val="00475200"/>
    <w:rsid w:val="004769CF"/>
    <w:rsid w:val="00476AA3"/>
    <w:rsid w:val="00476AD6"/>
    <w:rsid w:val="00476D71"/>
    <w:rsid w:val="00477D9F"/>
    <w:rsid w:val="00480A27"/>
    <w:rsid w:val="00480BDF"/>
    <w:rsid w:val="00480E4C"/>
    <w:rsid w:val="00481161"/>
    <w:rsid w:val="004818AC"/>
    <w:rsid w:val="004820C7"/>
    <w:rsid w:val="004822FE"/>
    <w:rsid w:val="00483692"/>
    <w:rsid w:val="0048377E"/>
    <w:rsid w:val="00484523"/>
    <w:rsid w:val="004847BD"/>
    <w:rsid w:val="00484857"/>
    <w:rsid w:val="00486BE2"/>
    <w:rsid w:val="00487D05"/>
    <w:rsid w:val="00487F0A"/>
    <w:rsid w:val="00492E41"/>
    <w:rsid w:val="0049304B"/>
    <w:rsid w:val="00494E74"/>
    <w:rsid w:val="00495B09"/>
    <w:rsid w:val="00496517"/>
    <w:rsid w:val="00497299"/>
    <w:rsid w:val="004976C5"/>
    <w:rsid w:val="00497FD9"/>
    <w:rsid w:val="004A0A20"/>
    <w:rsid w:val="004A1AA7"/>
    <w:rsid w:val="004A3002"/>
    <w:rsid w:val="004A323F"/>
    <w:rsid w:val="004A536F"/>
    <w:rsid w:val="004A5BF0"/>
    <w:rsid w:val="004A601B"/>
    <w:rsid w:val="004A6C76"/>
    <w:rsid w:val="004A704B"/>
    <w:rsid w:val="004A7A6B"/>
    <w:rsid w:val="004B08BE"/>
    <w:rsid w:val="004B257B"/>
    <w:rsid w:val="004B25EA"/>
    <w:rsid w:val="004B2BFE"/>
    <w:rsid w:val="004B4AA9"/>
    <w:rsid w:val="004B6108"/>
    <w:rsid w:val="004B6811"/>
    <w:rsid w:val="004C044F"/>
    <w:rsid w:val="004C0551"/>
    <w:rsid w:val="004C0B08"/>
    <w:rsid w:val="004C0E5F"/>
    <w:rsid w:val="004C1638"/>
    <w:rsid w:val="004C1E3A"/>
    <w:rsid w:val="004C36D1"/>
    <w:rsid w:val="004C46E7"/>
    <w:rsid w:val="004C59A0"/>
    <w:rsid w:val="004C5AE8"/>
    <w:rsid w:val="004C63BF"/>
    <w:rsid w:val="004C64BD"/>
    <w:rsid w:val="004C6700"/>
    <w:rsid w:val="004D04F9"/>
    <w:rsid w:val="004D05EF"/>
    <w:rsid w:val="004D174E"/>
    <w:rsid w:val="004D26F7"/>
    <w:rsid w:val="004D36DA"/>
    <w:rsid w:val="004D6204"/>
    <w:rsid w:val="004E00A0"/>
    <w:rsid w:val="004E09E4"/>
    <w:rsid w:val="004E0A30"/>
    <w:rsid w:val="004E2A60"/>
    <w:rsid w:val="004E3927"/>
    <w:rsid w:val="004E4071"/>
    <w:rsid w:val="004E41E3"/>
    <w:rsid w:val="004E45E1"/>
    <w:rsid w:val="004E4887"/>
    <w:rsid w:val="004E4955"/>
    <w:rsid w:val="004E5430"/>
    <w:rsid w:val="004E5880"/>
    <w:rsid w:val="004E6384"/>
    <w:rsid w:val="004E77CF"/>
    <w:rsid w:val="004F032A"/>
    <w:rsid w:val="004F100C"/>
    <w:rsid w:val="004F22BB"/>
    <w:rsid w:val="004F23B0"/>
    <w:rsid w:val="004F25B2"/>
    <w:rsid w:val="004F2A18"/>
    <w:rsid w:val="004F33A3"/>
    <w:rsid w:val="004F3668"/>
    <w:rsid w:val="004F3D5A"/>
    <w:rsid w:val="004F68D4"/>
    <w:rsid w:val="004F7500"/>
    <w:rsid w:val="004F77A6"/>
    <w:rsid w:val="005018DE"/>
    <w:rsid w:val="00502B86"/>
    <w:rsid w:val="00502D59"/>
    <w:rsid w:val="005036A6"/>
    <w:rsid w:val="00503AD1"/>
    <w:rsid w:val="00505955"/>
    <w:rsid w:val="005059EE"/>
    <w:rsid w:val="00505DDB"/>
    <w:rsid w:val="00506281"/>
    <w:rsid w:val="005075BE"/>
    <w:rsid w:val="00507DA7"/>
    <w:rsid w:val="0051053D"/>
    <w:rsid w:val="005109F5"/>
    <w:rsid w:val="00511D87"/>
    <w:rsid w:val="0051325B"/>
    <w:rsid w:val="00513301"/>
    <w:rsid w:val="00513765"/>
    <w:rsid w:val="00514270"/>
    <w:rsid w:val="00515004"/>
    <w:rsid w:val="0051555B"/>
    <w:rsid w:val="005162CB"/>
    <w:rsid w:val="00516C88"/>
    <w:rsid w:val="00517915"/>
    <w:rsid w:val="00520902"/>
    <w:rsid w:val="0052200C"/>
    <w:rsid w:val="00522392"/>
    <w:rsid w:val="005226D7"/>
    <w:rsid w:val="00522E2E"/>
    <w:rsid w:val="00524092"/>
    <w:rsid w:val="00524812"/>
    <w:rsid w:val="0052506E"/>
    <w:rsid w:val="00525919"/>
    <w:rsid w:val="005259CA"/>
    <w:rsid w:val="005263C3"/>
    <w:rsid w:val="005266D0"/>
    <w:rsid w:val="0052733F"/>
    <w:rsid w:val="0052791F"/>
    <w:rsid w:val="005307A5"/>
    <w:rsid w:val="005314C5"/>
    <w:rsid w:val="005326F3"/>
    <w:rsid w:val="0053270C"/>
    <w:rsid w:val="00532A37"/>
    <w:rsid w:val="00532B30"/>
    <w:rsid w:val="005340C0"/>
    <w:rsid w:val="00535129"/>
    <w:rsid w:val="0053568D"/>
    <w:rsid w:val="00537719"/>
    <w:rsid w:val="00537F65"/>
    <w:rsid w:val="005403E6"/>
    <w:rsid w:val="005405BF"/>
    <w:rsid w:val="00541632"/>
    <w:rsid w:val="00541969"/>
    <w:rsid w:val="005424C8"/>
    <w:rsid w:val="00543A59"/>
    <w:rsid w:val="00544902"/>
    <w:rsid w:val="0054550E"/>
    <w:rsid w:val="005458FA"/>
    <w:rsid w:val="00546B9C"/>
    <w:rsid w:val="00547074"/>
    <w:rsid w:val="00547527"/>
    <w:rsid w:val="00547A1D"/>
    <w:rsid w:val="005515B0"/>
    <w:rsid w:val="00551E53"/>
    <w:rsid w:val="00552B6B"/>
    <w:rsid w:val="00553AFB"/>
    <w:rsid w:val="00554C2D"/>
    <w:rsid w:val="00555585"/>
    <w:rsid w:val="00560A73"/>
    <w:rsid w:val="00560D26"/>
    <w:rsid w:val="00561582"/>
    <w:rsid w:val="005621F7"/>
    <w:rsid w:val="00562C41"/>
    <w:rsid w:val="00563487"/>
    <w:rsid w:val="005635E1"/>
    <w:rsid w:val="00566A47"/>
    <w:rsid w:val="00567D82"/>
    <w:rsid w:val="00570F1F"/>
    <w:rsid w:val="005715CE"/>
    <w:rsid w:val="00571801"/>
    <w:rsid w:val="005722FF"/>
    <w:rsid w:val="0057246C"/>
    <w:rsid w:val="00572C7D"/>
    <w:rsid w:val="00572F50"/>
    <w:rsid w:val="00574722"/>
    <w:rsid w:val="005749E9"/>
    <w:rsid w:val="00575F77"/>
    <w:rsid w:val="00576752"/>
    <w:rsid w:val="005768FE"/>
    <w:rsid w:val="005806E2"/>
    <w:rsid w:val="00581105"/>
    <w:rsid w:val="00581642"/>
    <w:rsid w:val="00581D16"/>
    <w:rsid w:val="00582EA5"/>
    <w:rsid w:val="00583831"/>
    <w:rsid w:val="0058445D"/>
    <w:rsid w:val="00585012"/>
    <w:rsid w:val="0058533B"/>
    <w:rsid w:val="005865DF"/>
    <w:rsid w:val="0058717E"/>
    <w:rsid w:val="00587275"/>
    <w:rsid w:val="00587CCC"/>
    <w:rsid w:val="00590862"/>
    <w:rsid w:val="005908F8"/>
    <w:rsid w:val="00590B4B"/>
    <w:rsid w:val="00590D9F"/>
    <w:rsid w:val="005917E4"/>
    <w:rsid w:val="005922CD"/>
    <w:rsid w:val="00592813"/>
    <w:rsid w:val="00592F1D"/>
    <w:rsid w:val="00593056"/>
    <w:rsid w:val="00593B3B"/>
    <w:rsid w:val="00594F85"/>
    <w:rsid w:val="00595353"/>
    <w:rsid w:val="005974BA"/>
    <w:rsid w:val="005A01F5"/>
    <w:rsid w:val="005A0D71"/>
    <w:rsid w:val="005A15EA"/>
    <w:rsid w:val="005A1AC1"/>
    <w:rsid w:val="005A1CBD"/>
    <w:rsid w:val="005A3369"/>
    <w:rsid w:val="005A41B1"/>
    <w:rsid w:val="005A541A"/>
    <w:rsid w:val="005A5982"/>
    <w:rsid w:val="005A5C04"/>
    <w:rsid w:val="005A5DAA"/>
    <w:rsid w:val="005A5FE2"/>
    <w:rsid w:val="005A61F5"/>
    <w:rsid w:val="005A6489"/>
    <w:rsid w:val="005A7C22"/>
    <w:rsid w:val="005A7DEB"/>
    <w:rsid w:val="005B1303"/>
    <w:rsid w:val="005B1696"/>
    <w:rsid w:val="005B20E8"/>
    <w:rsid w:val="005B279F"/>
    <w:rsid w:val="005B36F5"/>
    <w:rsid w:val="005B3865"/>
    <w:rsid w:val="005B4374"/>
    <w:rsid w:val="005B56A4"/>
    <w:rsid w:val="005B57B2"/>
    <w:rsid w:val="005B7050"/>
    <w:rsid w:val="005B7C4C"/>
    <w:rsid w:val="005C06E9"/>
    <w:rsid w:val="005C1088"/>
    <w:rsid w:val="005C160E"/>
    <w:rsid w:val="005C195E"/>
    <w:rsid w:val="005C1B70"/>
    <w:rsid w:val="005C205B"/>
    <w:rsid w:val="005C3157"/>
    <w:rsid w:val="005C356C"/>
    <w:rsid w:val="005C385A"/>
    <w:rsid w:val="005C51FC"/>
    <w:rsid w:val="005C5754"/>
    <w:rsid w:val="005C5F91"/>
    <w:rsid w:val="005C6644"/>
    <w:rsid w:val="005C721D"/>
    <w:rsid w:val="005D0196"/>
    <w:rsid w:val="005D0337"/>
    <w:rsid w:val="005D0611"/>
    <w:rsid w:val="005D06D4"/>
    <w:rsid w:val="005D0D74"/>
    <w:rsid w:val="005D28A7"/>
    <w:rsid w:val="005D28B2"/>
    <w:rsid w:val="005D2CD0"/>
    <w:rsid w:val="005D2F31"/>
    <w:rsid w:val="005D3D8C"/>
    <w:rsid w:val="005D4930"/>
    <w:rsid w:val="005D4AC6"/>
    <w:rsid w:val="005D4BF6"/>
    <w:rsid w:val="005D5851"/>
    <w:rsid w:val="005D5BA1"/>
    <w:rsid w:val="005D62E2"/>
    <w:rsid w:val="005D6473"/>
    <w:rsid w:val="005E0052"/>
    <w:rsid w:val="005E0DEE"/>
    <w:rsid w:val="005E1309"/>
    <w:rsid w:val="005E1BC4"/>
    <w:rsid w:val="005E232D"/>
    <w:rsid w:val="005E25B8"/>
    <w:rsid w:val="005E3531"/>
    <w:rsid w:val="005E41E1"/>
    <w:rsid w:val="005E42D9"/>
    <w:rsid w:val="005E57B8"/>
    <w:rsid w:val="005E5B72"/>
    <w:rsid w:val="005E6991"/>
    <w:rsid w:val="005E7397"/>
    <w:rsid w:val="005E76E4"/>
    <w:rsid w:val="005F029B"/>
    <w:rsid w:val="005F0967"/>
    <w:rsid w:val="005F2835"/>
    <w:rsid w:val="005F2B85"/>
    <w:rsid w:val="005F4E8F"/>
    <w:rsid w:val="005F4F17"/>
    <w:rsid w:val="005F552E"/>
    <w:rsid w:val="005F70AB"/>
    <w:rsid w:val="005F79A9"/>
    <w:rsid w:val="005F7E12"/>
    <w:rsid w:val="00600724"/>
    <w:rsid w:val="0060097C"/>
    <w:rsid w:val="00600B5A"/>
    <w:rsid w:val="00600BE8"/>
    <w:rsid w:val="00600DAE"/>
    <w:rsid w:val="00600F57"/>
    <w:rsid w:val="00601A67"/>
    <w:rsid w:val="00602705"/>
    <w:rsid w:val="006032C0"/>
    <w:rsid w:val="00603A78"/>
    <w:rsid w:val="00604122"/>
    <w:rsid w:val="006053F2"/>
    <w:rsid w:val="006058DA"/>
    <w:rsid w:val="00606104"/>
    <w:rsid w:val="00606252"/>
    <w:rsid w:val="006063D4"/>
    <w:rsid w:val="00606D6A"/>
    <w:rsid w:val="006112EF"/>
    <w:rsid w:val="00611FCD"/>
    <w:rsid w:val="0061256E"/>
    <w:rsid w:val="0061259B"/>
    <w:rsid w:val="00614A7D"/>
    <w:rsid w:val="006154F4"/>
    <w:rsid w:val="00615773"/>
    <w:rsid w:val="00615FAD"/>
    <w:rsid w:val="00616928"/>
    <w:rsid w:val="00616A16"/>
    <w:rsid w:val="006174F1"/>
    <w:rsid w:val="0061774C"/>
    <w:rsid w:val="00620AFB"/>
    <w:rsid w:val="00620D93"/>
    <w:rsid w:val="00621020"/>
    <w:rsid w:val="006214C9"/>
    <w:rsid w:val="00621733"/>
    <w:rsid w:val="00622539"/>
    <w:rsid w:val="0062268D"/>
    <w:rsid w:val="006227C7"/>
    <w:rsid w:val="0062393F"/>
    <w:rsid w:val="00623E41"/>
    <w:rsid w:val="006245BD"/>
    <w:rsid w:val="00625E22"/>
    <w:rsid w:val="006263E4"/>
    <w:rsid w:val="006264B9"/>
    <w:rsid w:val="00626D8F"/>
    <w:rsid w:val="0062736B"/>
    <w:rsid w:val="00627B32"/>
    <w:rsid w:val="00627F05"/>
    <w:rsid w:val="00630C35"/>
    <w:rsid w:val="00631939"/>
    <w:rsid w:val="00632419"/>
    <w:rsid w:val="00632803"/>
    <w:rsid w:val="0063311B"/>
    <w:rsid w:val="006346C4"/>
    <w:rsid w:val="00634BC8"/>
    <w:rsid w:val="00634D3D"/>
    <w:rsid w:val="00635117"/>
    <w:rsid w:val="006354C0"/>
    <w:rsid w:val="006356AB"/>
    <w:rsid w:val="0063696C"/>
    <w:rsid w:val="00637FF8"/>
    <w:rsid w:val="00641237"/>
    <w:rsid w:val="00641810"/>
    <w:rsid w:val="0064192F"/>
    <w:rsid w:val="00642708"/>
    <w:rsid w:val="00642C38"/>
    <w:rsid w:val="00643C20"/>
    <w:rsid w:val="00643D31"/>
    <w:rsid w:val="00644231"/>
    <w:rsid w:val="00644A40"/>
    <w:rsid w:val="00644C1E"/>
    <w:rsid w:val="00644D7A"/>
    <w:rsid w:val="00645164"/>
    <w:rsid w:val="006468E6"/>
    <w:rsid w:val="00646D6C"/>
    <w:rsid w:val="00646F18"/>
    <w:rsid w:val="006472EC"/>
    <w:rsid w:val="006476E5"/>
    <w:rsid w:val="006479B2"/>
    <w:rsid w:val="006502BE"/>
    <w:rsid w:val="00650EA3"/>
    <w:rsid w:val="00651EED"/>
    <w:rsid w:val="00653460"/>
    <w:rsid w:val="006534DB"/>
    <w:rsid w:val="00655191"/>
    <w:rsid w:val="00655D3D"/>
    <w:rsid w:val="006563D3"/>
    <w:rsid w:val="00656D56"/>
    <w:rsid w:val="0066047D"/>
    <w:rsid w:val="00660484"/>
    <w:rsid w:val="00661ECC"/>
    <w:rsid w:val="00661EDE"/>
    <w:rsid w:val="006623B3"/>
    <w:rsid w:val="00662D31"/>
    <w:rsid w:val="00663834"/>
    <w:rsid w:val="00663E0E"/>
    <w:rsid w:val="00664488"/>
    <w:rsid w:val="00665C1A"/>
    <w:rsid w:val="00665D36"/>
    <w:rsid w:val="00666534"/>
    <w:rsid w:val="00666837"/>
    <w:rsid w:val="00670799"/>
    <w:rsid w:val="006720CC"/>
    <w:rsid w:val="00673C84"/>
    <w:rsid w:val="0067409D"/>
    <w:rsid w:val="0067549B"/>
    <w:rsid w:val="006772DE"/>
    <w:rsid w:val="00680A6D"/>
    <w:rsid w:val="00680E86"/>
    <w:rsid w:val="0068119A"/>
    <w:rsid w:val="006814B5"/>
    <w:rsid w:val="0068167F"/>
    <w:rsid w:val="00683F25"/>
    <w:rsid w:val="00684C30"/>
    <w:rsid w:val="0068501D"/>
    <w:rsid w:val="006853BE"/>
    <w:rsid w:val="00685DB9"/>
    <w:rsid w:val="00685F43"/>
    <w:rsid w:val="006865E9"/>
    <w:rsid w:val="006866DA"/>
    <w:rsid w:val="00686944"/>
    <w:rsid w:val="0069019F"/>
    <w:rsid w:val="0069252F"/>
    <w:rsid w:val="0069259D"/>
    <w:rsid w:val="00692621"/>
    <w:rsid w:val="006931AF"/>
    <w:rsid w:val="006939A7"/>
    <w:rsid w:val="00693B28"/>
    <w:rsid w:val="00693CDA"/>
    <w:rsid w:val="00694073"/>
    <w:rsid w:val="00696AED"/>
    <w:rsid w:val="0069799D"/>
    <w:rsid w:val="00697F0A"/>
    <w:rsid w:val="006A18B4"/>
    <w:rsid w:val="006A1C99"/>
    <w:rsid w:val="006A2FDD"/>
    <w:rsid w:val="006A33D4"/>
    <w:rsid w:val="006A344B"/>
    <w:rsid w:val="006A614E"/>
    <w:rsid w:val="006B047F"/>
    <w:rsid w:val="006B0F67"/>
    <w:rsid w:val="006B12DA"/>
    <w:rsid w:val="006B169B"/>
    <w:rsid w:val="006B1A0C"/>
    <w:rsid w:val="006B229E"/>
    <w:rsid w:val="006B23B0"/>
    <w:rsid w:val="006B2914"/>
    <w:rsid w:val="006B2923"/>
    <w:rsid w:val="006B2EB2"/>
    <w:rsid w:val="006B302D"/>
    <w:rsid w:val="006B4C39"/>
    <w:rsid w:val="006B61D5"/>
    <w:rsid w:val="006B651E"/>
    <w:rsid w:val="006B728B"/>
    <w:rsid w:val="006B7556"/>
    <w:rsid w:val="006B76E4"/>
    <w:rsid w:val="006B7CFD"/>
    <w:rsid w:val="006C02D2"/>
    <w:rsid w:val="006C05B1"/>
    <w:rsid w:val="006C1967"/>
    <w:rsid w:val="006C3589"/>
    <w:rsid w:val="006C3B77"/>
    <w:rsid w:val="006C3E0C"/>
    <w:rsid w:val="006C449D"/>
    <w:rsid w:val="006C47CE"/>
    <w:rsid w:val="006C558B"/>
    <w:rsid w:val="006C742A"/>
    <w:rsid w:val="006C7430"/>
    <w:rsid w:val="006C77DD"/>
    <w:rsid w:val="006C7BD6"/>
    <w:rsid w:val="006D05BD"/>
    <w:rsid w:val="006D0A13"/>
    <w:rsid w:val="006D0EE6"/>
    <w:rsid w:val="006D311C"/>
    <w:rsid w:val="006D3E7C"/>
    <w:rsid w:val="006D467E"/>
    <w:rsid w:val="006D4F14"/>
    <w:rsid w:val="006D5544"/>
    <w:rsid w:val="006D5A2D"/>
    <w:rsid w:val="006D5A4F"/>
    <w:rsid w:val="006D5AA1"/>
    <w:rsid w:val="006D5E30"/>
    <w:rsid w:val="006D65B9"/>
    <w:rsid w:val="006D6B33"/>
    <w:rsid w:val="006E0060"/>
    <w:rsid w:val="006E0653"/>
    <w:rsid w:val="006E068D"/>
    <w:rsid w:val="006E31C3"/>
    <w:rsid w:val="006E3A9B"/>
    <w:rsid w:val="006E475D"/>
    <w:rsid w:val="006E4A33"/>
    <w:rsid w:val="006E50B8"/>
    <w:rsid w:val="006E770C"/>
    <w:rsid w:val="006F065C"/>
    <w:rsid w:val="006F0BC7"/>
    <w:rsid w:val="006F2B32"/>
    <w:rsid w:val="006F2C3D"/>
    <w:rsid w:val="006F32A8"/>
    <w:rsid w:val="006F34D8"/>
    <w:rsid w:val="006F4DCD"/>
    <w:rsid w:val="006F4F34"/>
    <w:rsid w:val="006F5097"/>
    <w:rsid w:val="006F52F8"/>
    <w:rsid w:val="006F5792"/>
    <w:rsid w:val="006F5FDD"/>
    <w:rsid w:val="006F608F"/>
    <w:rsid w:val="006F661D"/>
    <w:rsid w:val="006F6D2C"/>
    <w:rsid w:val="006F6D39"/>
    <w:rsid w:val="006F6F7B"/>
    <w:rsid w:val="006F711C"/>
    <w:rsid w:val="006F740D"/>
    <w:rsid w:val="0070089F"/>
    <w:rsid w:val="007022D6"/>
    <w:rsid w:val="00702E7B"/>
    <w:rsid w:val="00702FA4"/>
    <w:rsid w:val="007040E3"/>
    <w:rsid w:val="00704157"/>
    <w:rsid w:val="00704219"/>
    <w:rsid w:val="007052A8"/>
    <w:rsid w:val="00705DFD"/>
    <w:rsid w:val="00706090"/>
    <w:rsid w:val="00706487"/>
    <w:rsid w:val="007075CB"/>
    <w:rsid w:val="0070796B"/>
    <w:rsid w:val="00707972"/>
    <w:rsid w:val="0071033E"/>
    <w:rsid w:val="00710FCB"/>
    <w:rsid w:val="007111D9"/>
    <w:rsid w:val="00711365"/>
    <w:rsid w:val="00711956"/>
    <w:rsid w:val="00712205"/>
    <w:rsid w:val="0071277D"/>
    <w:rsid w:val="0071302C"/>
    <w:rsid w:val="00713289"/>
    <w:rsid w:val="007134AE"/>
    <w:rsid w:val="00713D03"/>
    <w:rsid w:val="0071427B"/>
    <w:rsid w:val="007145ED"/>
    <w:rsid w:val="007149D7"/>
    <w:rsid w:val="007166FE"/>
    <w:rsid w:val="00717153"/>
    <w:rsid w:val="007172B8"/>
    <w:rsid w:val="007179A0"/>
    <w:rsid w:val="00717F2F"/>
    <w:rsid w:val="00720634"/>
    <w:rsid w:val="00720BBA"/>
    <w:rsid w:val="00721BDB"/>
    <w:rsid w:val="007226E9"/>
    <w:rsid w:val="00723644"/>
    <w:rsid w:val="007237C1"/>
    <w:rsid w:val="00723B76"/>
    <w:rsid w:val="0072415C"/>
    <w:rsid w:val="00724351"/>
    <w:rsid w:val="007249ED"/>
    <w:rsid w:val="00725856"/>
    <w:rsid w:val="00726483"/>
    <w:rsid w:val="00726C16"/>
    <w:rsid w:val="00726E65"/>
    <w:rsid w:val="007270D0"/>
    <w:rsid w:val="00727B45"/>
    <w:rsid w:val="00730146"/>
    <w:rsid w:val="00730A80"/>
    <w:rsid w:val="00730BEE"/>
    <w:rsid w:val="00731118"/>
    <w:rsid w:val="00732A5E"/>
    <w:rsid w:val="00732B63"/>
    <w:rsid w:val="00732D0E"/>
    <w:rsid w:val="0073324B"/>
    <w:rsid w:val="007339C2"/>
    <w:rsid w:val="00733CE9"/>
    <w:rsid w:val="00733D4F"/>
    <w:rsid w:val="007352DA"/>
    <w:rsid w:val="0073551F"/>
    <w:rsid w:val="00735630"/>
    <w:rsid w:val="0073759D"/>
    <w:rsid w:val="00740C3A"/>
    <w:rsid w:val="00741481"/>
    <w:rsid w:val="0074237B"/>
    <w:rsid w:val="007425AF"/>
    <w:rsid w:val="0074273E"/>
    <w:rsid w:val="007427A7"/>
    <w:rsid w:val="00742861"/>
    <w:rsid w:val="00742C4C"/>
    <w:rsid w:val="00743154"/>
    <w:rsid w:val="007433B0"/>
    <w:rsid w:val="00743693"/>
    <w:rsid w:val="00743C82"/>
    <w:rsid w:val="00743E12"/>
    <w:rsid w:val="00745084"/>
    <w:rsid w:val="0074573E"/>
    <w:rsid w:val="007457BC"/>
    <w:rsid w:val="007457EE"/>
    <w:rsid w:val="007458E5"/>
    <w:rsid w:val="007460D9"/>
    <w:rsid w:val="00746ECC"/>
    <w:rsid w:val="00746F85"/>
    <w:rsid w:val="00747313"/>
    <w:rsid w:val="00747675"/>
    <w:rsid w:val="0075034F"/>
    <w:rsid w:val="007507A6"/>
    <w:rsid w:val="007511EA"/>
    <w:rsid w:val="00752E75"/>
    <w:rsid w:val="00752E9D"/>
    <w:rsid w:val="00752FC2"/>
    <w:rsid w:val="0075331D"/>
    <w:rsid w:val="007541F7"/>
    <w:rsid w:val="00754207"/>
    <w:rsid w:val="00755A87"/>
    <w:rsid w:val="007562EB"/>
    <w:rsid w:val="00756C43"/>
    <w:rsid w:val="00757E1E"/>
    <w:rsid w:val="007605A8"/>
    <w:rsid w:val="00760B73"/>
    <w:rsid w:val="00761438"/>
    <w:rsid w:val="007621F7"/>
    <w:rsid w:val="007625CB"/>
    <w:rsid w:val="007626A3"/>
    <w:rsid w:val="007633BC"/>
    <w:rsid w:val="00764085"/>
    <w:rsid w:val="007644C8"/>
    <w:rsid w:val="00764973"/>
    <w:rsid w:val="00764B68"/>
    <w:rsid w:val="007660D2"/>
    <w:rsid w:val="00766477"/>
    <w:rsid w:val="0077050E"/>
    <w:rsid w:val="007709D7"/>
    <w:rsid w:val="007714F9"/>
    <w:rsid w:val="00771F24"/>
    <w:rsid w:val="00772878"/>
    <w:rsid w:val="007734BF"/>
    <w:rsid w:val="007737D3"/>
    <w:rsid w:val="00774734"/>
    <w:rsid w:val="00774AC7"/>
    <w:rsid w:val="00774CC5"/>
    <w:rsid w:val="00777A37"/>
    <w:rsid w:val="00777A5B"/>
    <w:rsid w:val="00777ACD"/>
    <w:rsid w:val="00777EF9"/>
    <w:rsid w:val="00781BA0"/>
    <w:rsid w:val="00781D33"/>
    <w:rsid w:val="00781E5D"/>
    <w:rsid w:val="007837A6"/>
    <w:rsid w:val="00783947"/>
    <w:rsid w:val="00783C15"/>
    <w:rsid w:val="00783D17"/>
    <w:rsid w:val="007852B4"/>
    <w:rsid w:val="00785305"/>
    <w:rsid w:val="007865C2"/>
    <w:rsid w:val="007865F3"/>
    <w:rsid w:val="00787592"/>
    <w:rsid w:val="007911DF"/>
    <w:rsid w:val="00791BDC"/>
    <w:rsid w:val="00792A54"/>
    <w:rsid w:val="00792CDB"/>
    <w:rsid w:val="00793DAC"/>
    <w:rsid w:val="00794F4B"/>
    <w:rsid w:val="007950A9"/>
    <w:rsid w:val="00795E75"/>
    <w:rsid w:val="00796937"/>
    <w:rsid w:val="00796AE6"/>
    <w:rsid w:val="00797684"/>
    <w:rsid w:val="00797A38"/>
    <w:rsid w:val="007A02B8"/>
    <w:rsid w:val="007A05C2"/>
    <w:rsid w:val="007A2398"/>
    <w:rsid w:val="007A3A55"/>
    <w:rsid w:val="007A3B46"/>
    <w:rsid w:val="007A41AF"/>
    <w:rsid w:val="007A41F4"/>
    <w:rsid w:val="007A463B"/>
    <w:rsid w:val="007A5677"/>
    <w:rsid w:val="007A6F0D"/>
    <w:rsid w:val="007A7109"/>
    <w:rsid w:val="007A775A"/>
    <w:rsid w:val="007B02D3"/>
    <w:rsid w:val="007B04FA"/>
    <w:rsid w:val="007B05F8"/>
    <w:rsid w:val="007B0B76"/>
    <w:rsid w:val="007B1243"/>
    <w:rsid w:val="007B3587"/>
    <w:rsid w:val="007B380C"/>
    <w:rsid w:val="007B5A95"/>
    <w:rsid w:val="007B5ABD"/>
    <w:rsid w:val="007B5E68"/>
    <w:rsid w:val="007B60D3"/>
    <w:rsid w:val="007B6373"/>
    <w:rsid w:val="007B7942"/>
    <w:rsid w:val="007C05FF"/>
    <w:rsid w:val="007C06EE"/>
    <w:rsid w:val="007C0CC4"/>
    <w:rsid w:val="007C13FC"/>
    <w:rsid w:val="007C1C01"/>
    <w:rsid w:val="007C2F19"/>
    <w:rsid w:val="007C2F38"/>
    <w:rsid w:val="007C3363"/>
    <w:rsid w:val="007C3642"/>
    <w:rsid w:val="007C3FA0"/>
    <w:rsid w:val="007C4070"/>
    <w:rsid w:val="007C44CE"/>
    <w:rsid w:val="007C69DE"/>
    <w:rsid w:val="007C6BE3"/>
    <w:rsid w:val="007C715D"/>
    <w:rsid w:val="007C7BAC"/>
    <w:rsid w:val="007D0E2B"/>
    <w:rsid w:val="007D1446"/>
    <w:rsid w:val="007D1AD1"/>
    <w:rsid w:val="007D2E8A"/>
    <w:rsid w:val="007D33EB"/>
    <w:rsid w:val="007D55DB"/>
    <w:rsid w:val="007D58C3"/>
    <w:rsid w:val="007D656F"/>
    <w:rsid w:val="007D7243"/>
    <w:rsid w:val="007D7354"/>
    <w:rsid w:val="007D76F2"/>
    <w:rsid w:val="007D7A12"/>
    <w:rsid w:val="007D7D03"/>
    <w:rsid w:val="007E089D"/>
    <w:rsid w:val="007E17B2"/>
    <w:rsid w:val="007E2F64"/>
    <w:rsid w:val="007E3946"/>
    <w:rsid w:val="007E467B"/>
    <w:rsid w:val="007E5D71"/>
    <w:rsid w:val="007E5F83"/>
    <w:rsid w:val="007E64F5"/>
    <w:rsid w:val="007E6595"/>
    <w:rsid w:val="007E6EAD"/>
    <w:rsid w:val="007E767B"/>
    <w:rsid w:val="007E7F43"/>
    <w:rsid w:val="007F2D5D"/>
    <w:rsid w:val="007F38C5"/>
    <w:rsid w:val="007F3D06"/>
    <w:rsid w:val="007F44A1"/>
    <w:rsid w:val="007F5938"/>
    <w:rsid w:val="007F6201"/>
    <w:rsid w:val="007F6AD6"/>
    <w:rsid w:val="007F6C88"/>
    <w:rsid w:val="007F7A54"/>
    <w:rsid w:val="007F7B52"/>
    <w:rsid w:val="00800024"/>
    <w:rsid w:val="0080053E"/>
    <w:rsid w:val="0080175B"/>
    <w:rsid w:val="00801D3A"/>
    <w:rsid w:val="00802A32"/>
    <w:rsid w:val="00802EDE"/>
    <w:rsid w:val="008038AB"/>
    <w:rsid w:val="008054DC"/>
    <w:rsid w:val="0081032C"/>
    <w:rsid w:val="00811EC7"/>
    <w:rsid w:val="008123CF"/>
    <w:rsid w:val="00812724"/>
    <w:rsid w:val="00812918"/>
    <w:rsid w:val="00812B9A"/>
    <w:rsid w:val="00813580"/>
    <w:rsid w:val="00813ABA"/>
    <w:rsid w:val="0081409C"/>
    <w:rsid w:val="00814A22"/>
    <w:rsid w:val="008151B8"/>
    <w:rsid w:val="00815528"/>
    <w:rsid w:val="00815FE4"/>
    <w:rsid w:val="008179DB"/>
    <w:rsid w:val="00820741"/>
    <w:rsid w:val="008223D5"/>
    <w:rsid w:val="0082275E"/>
    <w:rsid w:val="008230AA"/>
    <w:rsid w:val="00823E1B"/>
    <w:rsid w:val="00824539"/>
    <w:rsid w:val="008245D8"/>
    <w:rsid w:val="008248DC"/>
    <w:rsid w:val="00824B28"/>
    <w:rsid w:val="00825482"/>
    <w:rsid w:val="008256A9"/>
    <w:rsid w:val="0082609E"/>
    <w:rsid w:val="0082637F"/>
    <w:rsid w:val="00826C44"/>
    <w:rsid w:val="0083043F"/>
    <w:rsid w:val="0083069F"/>
    <w:rsid w:val="00830732"/>
    <w:rsid w:val="00830A27"/>
    <w:rsid w:val="008310FA"/>
    <w:rsid w:val="00831533"/>
    <w:rsid w:val="008318D0"/>
    <w:rsid w:val="00831DC4"/>
    <w:rsid w:val="00832C12"/>
    <w:rsid w:val="00832F1C"/>
    <w:rsid w:val="008332E4"/>
    <w:rsid w:val="00833628"/>
    <w:rsid w:val="00833B4A"/>
    <w:rsid w:val="0083612E"/>
    <w:rsid w:val="0083644E"/>
    <w:rsid w:val="008367D0"/>
    <w:rsid w:val="008374C3"/>
    <w:rsid w:val="00837D14"/>
    <w:rsid w:val="00840332"/>
    <w:rsid w:val="00840449"/>
    <w:rsid w:val="00840518"/>
    <w:rsid w:val="00841010"/>
    <w:rsid w:val="008419D4"/>
    <w:rsid w:val="008419ED"/>
    <w:rsid w:val="00841EB9"/>
    <w:rsid w:val="008424E5"/>
    <w:rsid w:val="00842A02"/>
    <w:rsid w:val="0084354B"/>
    <w:rsid w:val="0084374D"/>
    <w:rsid w:val="00843F23"/>
    <w:rsid w:val="00843FFD"/>
    <w:rsid w:val="00845C76"/>
    <w:rsid w:val="00846D0E"/>
    <w:rsid w:val="008503E9"/>
    <w:rsid w:val="00850556"/>
    <w:rsid w:val="00850726"/>
    <w:rsid w:val="00850DD6"/>
    <w:rsid w:val="008525C3"/>
    <w:rsid w:val="0085274F"/>
    <w:rsid w:val="00853097"/>
    <w:rsid w:val="0085350E"/>
    <w:rsid w:val="00853AAE"/>
    <w:rsid w:val="00853D21"/>
    <w:rsid w:val="00855608"/>
    <w:rsid w:val="008563C2"/>
    <w:rsid w:val="00862DA5"/>
    <w:rsid w:val="00863843"/>
    <w:rsid w:val="00864158"/>
    <w:rsid w:val="00864872"/>
    <w:rsid w:val="00864962"/>
    <w:rsid w:val="00864F8E"/>
    <w:rsid w:val="00865040"/>
    <w:rsid w:val="008654DF"/>
    <w:rsid w:val="00865E0A"/>
    <w:rsid w:val="00865E97"/>
    <w:rsid w:val="00866165"/>
    <w:rsid w:val="00871037"/>
    <w:rsid w:val="0087195F"/>
    <w:rsid w:val="00871A49"/>
    <w:rsid w:val="00871EDF"/>
    <w:rsid w:val="00872B0B"/>
    <w:rsid w:val="008732EC"/>
    <w:rsid w:val="00873594"/>
    <w:rsid w:val="00873DE4"/>
    <w:rsid w:val="00874BF7"/>
    <w:rsid w:val="00875A6A"/>
    <w:rsid w:val="00875F5F"/>
    <w:rsid w:val="008766EC"/>
    <w:rsid w:val="00880EA6"/>
    <w:rsid w:val="00881941"/>
    <w:rsid w:val="008829A4"/>
    <w:rsid w:val="0088338E"/>
    <w:rsid w:val="008834D4"/>
    <w:rsid w:val="00883821"/>
    <w:rsid w:val="00883842"/>
    <w:rsid w:val="00884931"/>
    <w:rsid w:val="00885174"/>
    <w:rsid w:val="0088535C"/>
    <w:rsid w:val="008865A6"/>
    <w:rsid w:val="00886D98"/>
    <w:rsid w:val="00890062"/>
    <w:rsid w:val="00890DDC"/>
    <w:rsid w:val="00890F90"/>
    <w:rsid w:val="008914AA"/>
    <w:rsid w:val="008914C0"/>
    <w:rsid w:val="0089334A"/>
    <w:rsid w:val="008940C1"/>
    <w:rsid w:val="0089455E"/>
    <w:rsid w:val="00894F52"/>
    <w:rsid w:val="00895592"/>
    <w:rsid w:val="00895FF4"/>
    <w:rsid w:val="00896244"/>
    <w:rsid w:val="0089738D"/>
    <w:rsid w:val="008979B3"/>
    <w:rsid w:val="00897FD5"/>
    <w:rsid w:val="008A0E52"/>
    <w:rsid w:val="008A1883"/>
    <w:rsid w:val="008A1BBA"/>
    <w:rsid w:val="008A1F67"/>
    <w:rsid w:val="008A2558"/>
    <w:rsid w:val="008A2C4E"/>
    <w:rsid w:val="008A2DC2"/>
    <w:rsid w:val="008A434A"/>
    <w:rsid w:val="008A4503"/>
    <w:rsid w:val="008A4B92"/>
    <w:rsid w:val="008A4FC6"/>
    <w:rsid w:val="008A5059"/>
    <w:rsid w:val="008A55AB"/>
    <w:rsid w:val="008A67BF"/>
    <w:rsid w:val="008B080F"/>
    <w:rsid w:val="008B08C2"/>
    <w:rsid w:val="008B0917"/>
    <w:rsid w:val="008B27DF"/>
    <w:rsid w:val="008B32E1"/>
    <w:rsid w:val="008B360B"/>
    <w:rsid w:val="008B3CB4"/>
    <w:rsid w:val="008B46F2"/>
    <w:rsid w:val="008B5922"/>
    <w:rsid w:val="008B5F1A"/>
    <w:rsid w:val="008B6D18"/>
    <w:rsid w:val="008B6FAF"/>
    <w:rsid w:val="008B72C9"/>
    <w:rsid w:val="008B7B59"/>
    <w:rsid w:val="008C0B5A"/>
    <w:rsid w:val="008C0DCB"/>
    <w:rsid w:val="008C13DE"/>
    <w:rsid w:val="008C185F"/>
    <w:rsid w:val="008C1AB9"/>
    <w:rsid w:val="008C22F3"/>
    <w:rsid w:val="008C4E38"/>
    <w:rsid w:val="008C5145"/>
    <w:rsid w:val="008C58C0"/>
    <w:rsid w:val="008C61FA"/>
    <w:rsid w:val="008C68DB"/>
    <w:rsid w:val="008C77BE"/>
    <w:rsid w:val="008C7D76"/>
    <w:rsid w:val="008D070C"/>
    <w:rsid w:val="008D096D"/>
    <w:rsid w:val="008D0F36"/>
    <w:rsid w:val="008D15E8"/>
    <w:rsid w:val="008D169E"/>
    <w:rsid w:val="008D1D27"/>
    <w:rsid w:val="008D242B"/>
    <w:rsid w:val="008D2B06"/>
    <w:rsid w:val="008D2EB3"/>
    <w:rsid w:val="008D2EC9"/>
    <w:rsid w:val="008D34EF"/>
    <w:rsid w:val="008D493A"/>
    <w:rsid w:val="008D4ADB"/>
    <w:rsid w:val="008D6865"/>
    <w:rsid w:val="008D6910"/>
    <w:rsid w:val="008D75D5"/>
    <w:rsid w:val="008D761D"/>
    <w:rsid w:val="008E076A"/>
    <w:rsid w:val="008E0BF6"/>
    <w:rsid w:val="008E1C86"/>
    <w:rsid w:val="008E494C"/>
    <w:rsid w:val="008E550C"/>
    <w:rsid w:val="008E5E49"/>
    <w:rsid w:val="008E7348"/>
    <w:rsid w:val="008F0657"/>
    <w:rsid w:val="008F0B55"/>
    <w:rsid w:val="008F0C5C"/>
    <w:rsid w:val="008F19FD"/>
    <w:rsid w:val="008F2E4D"/>
    <w:rsid w:val="008F33C7"/>
    <w:rsid w:val="008F3921"/>
    <w:rsid w:val="008F3A57"/>
    <w:rsid w:val="008F3BE3"/>
    <w:rsid w:val="008F4302"/>
    <w:rsid w:val="008F47B9"/>
    <w:rsid w:val="008F4D54"/>
    <w:rsid w:val="008F51FA"/>
    <w:rsid w:val="008F6051"/>
    <w:rsid w:val="008F785B"/>
    <w:rsid w:val="008F7D62"/>
    <w:rsid w:val="009017EA"/>
    <w:rsid w:val="00901EC3"/>
    <w:rsid w:val="00902FCE"/>
    <w:rsid w:val="00903BF0"/>
    <w:rsid w:val="009040CB"/>
    <w:rsid w:val="009051F5"/>
    <w:rsid w:val="0090523B"/>
    <w:rsid w:val="00906066"/>
    <w:rsid w:val="0090609A"/>
    <w:rsid w:val="009078C9"/>
    <w:rsid w:val="0091052F"/>
    <w:rsid w:val="00910B24"/>
    <w:rsid w:val="00910BBC"/>
    <w:rsid w:val="00911E1A"/>
    <w:rsid w:val="00912378"/>
    <w:rsid w:val="00912B6C"/>
    <w:rsid w:val="009139BF"/>
    <w:rsid w:val="00914156"/>
    <w:rsid w:val="009149B1"/>
    <w:rsid w:val="00914DCC"/>
    <w:rsid w:val="009151B5"/>
    <w:rsid w:val="0091654B"/>
    <w:rsid w:val="009166AC"/>
    <w:rsid w:val="0091725A"/>
    <w:rsid w:val="0092033E"/>
    <w:rsid w:val="0092060E"/>
    <w:rsid w:val="00922EF9"/>
    <w:rsid w:val="0092377E"/>
    <w:rsid w:val="0092392E"/>
    <w:rsid w:val="00924770"/>
    <w:rsid w:val="00924AC3"/>
    <w:rsid w:val="00924ACC"/>
    <w:rsid w:val="00925260"/>
    <w:rsid w:val="009258F3"/>
    <w:rsid w:val="00925E48"/>
    <w:rsid w:val="009267F3"/>
    <w:rsid w:val="009276F5"/>
    <w:rsid w:val="00930107"/>
    <w:rsid w:val="009312C1"/>
    <w:rsid w:val="009337B1"/>
    <w:rsid w:val="00933F2C"/>
    <w:rsid w:val="00934044"/>
    <w:rsid w:val="00934102"/>
    <w:rsid w:val="0093568B"/>
    <w:rsid w:val="0093610B"/>
    <w:rsid w:val="00936E62"/>
    <w:rsid w:val="00936F1D"/>
    <w:rsid w:val="009377B0"/>
    <w:rsid w:val="00937B84"/>
    <w:rsid w:val="009402B3"/>
    <w:rsid w:val="00940C89"/>
    <w:rsid w:val="00941CB1"/>
    <w:rsid w:val="009424F0"/>
    <w:rsid w:val="00942953"/>
    <w:rsid w:val="00942E07"/>
    <w:rsid w:val="009437F6"/>
    <w:rsid w:val="00943AE3"/>
    <w:rsid w:val="00944732"/>
    <w:rsid w:val="009452D8"/>
    <w:rsid w:val="0094593B"/>
    <w:rsid w:val="00946123"/>
    <w:rsid w:val="009466F2"/>
    <w:rsid w:val="00946AAA"/>
    <w:rsid w:val="009473B5"/>
    <w:rsid w:val="00950D61"/>
    <w:rsid w:val="00951A20"/>
    <w:rsid w:val="00952D04"/>
    <w:rsid w:val="00952D77"/>
    <w:rsid w:val="00953218"/>
    <w:rsid w:val="00953292"/>
    <w:rsid w:val="0095410C"/>
    <w:rsid w:val="00955DF1"/>
    <w:rsid w:val="0095621C"/>
    <w:rsid w:val="00956D2E"/>
    <w:rsid w:val="00957E18"/>
    <w:rsid w:val="00960234"/>
    <w:rsid w:val="009626F5"/>
    <w:rsid w:val="00963344"/>
    <w:rsid w:val="00964112"/>
    <w:rsid w:val="00964E6A"/>
    <w:rsid w:val="00965706"/>
    <w:rsid w:val="00966837"/>
    <w:rsid w:val="00966AA9"/>
    <w:rsid w:val="00966F06"/>
    <w:rsid w:val="00967599"/>
    <w:rsid w:val="00970641"/>
    <w:rsid w:val="00970EE2"/>
    <w:rsid w:val="00971AE8"/>
    <w:rsid w:val="00971E42"/>
    <w:rsid w:val="009724DB"/>
    <w:rsid w:val="009729EF"/>
    <w:rsid w:val="00972F50"/>
    <w:rsid w:val="00973E36"/>
    <w:rsid w:val="00973FD5"/>
    <w:rsid w:val="009751FE"/>
    <w:rsid w:val="009752A7"/>
    <w:rsid w:val="00975ED4"/>
    <w:rsid w:val="009767D2"/>
    <w:rsid w:val="00976891"/>
    <w:rsid w:val="0097748C"/>
    <w:rsid w:val="00977859"/>
    <w:rsid w:val="00977D43"/>
    <w:rsid w:val="00977D47"/>
    <w:rsid w:val="00980886"/>
    <w:rsid w:val="00980F7F"/>
    <w:rsid w:val="00982348"/>
    <w:rsid w:val="009826E3"/>
    <w:rsid w:val="009827C7"/>
    <w:rsid w:val="00983914"/>
    <w:rsid w:val="00983B93"/>
    <w:rsid w:val="00984229"/>
    <w:rsid w:val="00984CDF"/>
    <w:rsid w:val="00984D0F"/>
    <w:rsid w:val="00986658"/>
    <w:rsid w:val="009872F9"/>
    <w:rsid w:val="009902A4"/>
    <w:rsid w:val="0099057C"/>
    <w:rsid w:val="0099092A"/>
    <w:rsid w:val="00990A42"/>
    <w:rsid w:val="0099139A"/>
    <w:rsid w:val="009920AA"/>
    <w:rsid w:val="00993B5F"/>
    <w:rsid w:val="00994B39"/>
    <w:rsid w:val="0099518F"/>
    <w:rsid w:val="0099522E"/>
    <w:rsid w:val="00995762"/>
    <w:rsid w:val="00996290"/>
    <w:rsid w:val="0099719B"/>
    <w:rsid w:val="0099768C"/>
    <w:rsid w:val="00997715"/>
    <w:rsid w:val="00997D5F"/>
    <w:rsid w:val="009A010D"/>
    <w:rsid w:val="009A19AA"/>
    <w:rsid w:val="009A2027"/>
    <w:rsid w:val="009A3242"/>
    <w:rsid w:val="009A5BEA"/>
    <w:rsid w:val="009A6270"/>
    <w:rsid w:val="009A6AFB"/>
    <w:rsid w:val="009A6C3A"/>
    <w:rsid w:val="009A6D38"/>
    <w:rsid w:val="009A6F4C"/>
    <w:rsid w:val="009B03DD"/>
    <w:rsid w:val="009B0893"/>
    <w:rsid w:val="009B2064"/>
    <w:rsid w:val="009B240D"/>
    <w:rsid w:val="009B3279"/>
    <w:rsid w:val="009B373D"/>
    <w:rsid w:val="009B5285"/>
    <w:rsid w:val="009B576B"/>
    <w:rsid w:val="009B6856"/>
    <w:rsid w:val="009B6ED1"/>
    <w:rsid w:val="009B7000"/>
    <w:rsid w:val="009B7058"/>
    <w:rsid w:val="009B7519"/>
    <w:rsid w:val="009B763C"/>
    <w:rsid w:val="009B7802"/>
    <w:rsid w:val="009B78CA"/>
    <w:rsid w:val="009B7969"/>
    <w:rsid w:val="009C135D"/>
    <w:rsid w:val="009C13B6"/>
    <w:rsid w:val="009C1EDC"/>
    <w:rsid w:val="009C258C"/>
    <w:rsid w:val="009C4000"/>
    <w:rsid w:val="009C4297"/>
    <w:rsid w:val="009C5E6C"/>
    <w:rsid w:val="009C60D6"/>
    <w:rsid w:val="009C68D1"/>
    <w:rsid w:val="009C6DF1"/>
    <w:rsid w:val="009C7E8C"/>
    <w:rsid w:val="009D00D5"/>
    <w:rsid w:val="009D0DE5"/>
    <w:rsid w:val="009D213D"/>
    <w:rsid w:val="009D2398"/>
    <w:rsid w:val="009D240B"/>
    <w:rsid w:val="009D2DE5"/>
    <w:rsid w:val="009D31B5"/>
    <w:rsid w:val="009D414E"/>
    <w:rsid w:val="009D4AAA"/>
    <w:rsid w:val="009D5185"/>
    <w:rsid w:val="009D711F"/>
    <w:rsid w:val="009D7289"/>
    <w:rsid w:val="009D7980"/>
    <w:rsid w:val="009D7FD5"/>
    <w:rsid w:val="009E0CC6"/>
    <w:rsid w:val="009E436A"/>
    <w:rsid w:val="009E4E40"/>
    <w:rsid w:val="009E7CA1"/>
    <w:rsid w:val="009F0192"/>
    <w:rsid w:val="009F0C18"/>
    <w:rsid w:val="009F10E9"/>
    <w:rsid w:val="009F1FA2"/>
    <w:rsid w:val="009F53CF"/>
    <w:rsid w:val="009F5703"/>
    <w:rsid w:val="009F5D1A"/>
    <w:rsid w:val="009F693A"/>
    <w:rsid w:val="009F7ECE"/>
    <w:rsid w:val="00A02011"/>
    <w:rsid w:val="00A03937"/>
    <w:rsid w:val="00A03BE1"/>
    <w:rsid w:val="00A0401E"/>
    <w:rsid w:val="00A04A49"/>
    <w:rsid w:val="00A04AEA"/>
    <w:rsid w:val="00A05924"/>
    <w:rsid w:val="00A0629A"/>
    <w:rsid w:val="00A06F6D"/>
    <w:rsid w:val="00A07AFF"/>
    <w:rsid w:val="00A10095"/>
    <w:rsid w:val="00A118B3"/>
    <w:rsid w:val="00A11904"/>
    <w:rsid w:val="00A119FB"/>
    <w:rsid w:val="00A124E5"/>
    <w:rsid w:val="00A16F07"/>
    <w:rsid w:val="00A1720D"/>
    <w:rsid w:val="00A220B7"/>
    <w:rsid w:val="00A2243B"/>
    <w:rsid w:val="00A22E25"/>
    <w:rsid w:val="00A23B97"/>
    <w:rsid w:val="00A2451A"/>
    <w:rsid w:val="00A24BCB"/>
    <w:rsid w:val="00A24CAB"/>
    <w:rsid w:val="00A25439"/>
    <w:rsid w:val="00A26621"/>
    <w:rsid w:val="00A269FE"/>
    <w:rsid w:val="00A26A0D"/>
    <w:rsid w:val="00A2768E"/>
    <w:rsid w:val="00A27AC2"/>
    <w:rsid w:val="00A30E74"/>
    <w:rsid w:val="00A314AF"/>
    <w:rsid w:val="00A316AB"/>
    <w:rsid w:val="00A316E4"/>
    <w:rsid w:val="00A32AA4"/>
    <w:rsid w:val="00A32BCB"/>
    <w:rsid w:val="00A335AF"/>
    <w:rsid w:val="00A341EE"/>
    <w:rsid w:val="00A3598A"/>
    <w:rsid w:val="00A36972"/>
    <w:rsid w:val="00A37352"/>
    <w:rsid w:val="00A37355"/>
    <w:rsid w:val="00A37F9F"/>
    <w:rsid w:val="00A40DA0"/>
    <w:rsid w:val="00A41275"/>
    <w:rsid w:val="00A415BD"/>
    <w:rsid w:val="00A44594"/>
    <w:rsid w:val="00A447ED"/>
    <w:rsid w:val="00A44DFE"/>
    <w:rsid w:val="00A45943"/>
    <w:rsid w:val="00A4603A"/>
    <w:rsid w:val="00A500BE"/>
    <w:rsid w:val="00A501B7"/>
    <w:rsid w:val="00A51C54"/>
    <w:rsid w:val="00A52F2C"/>
    <w:rsid w:val="00A534A9"/>
    <w:rsid w:val="00A53FB9"/>
    <w:rsid w:val="00A540C0"/>
    <w:rsid w:val="00A54D33"/>
    <w:rsid w:val="00A55A22"/>
    <w:rsid w:val="00A563D2"/>
    <w:rsid w:val="00A608AE"/>
    <w:rsid w:val="00A60FD0"/>
    <w:rsid w:val="00A61BC3"/>
    <w:rsid w:val="00A61E3D"/>
    <w:rsid w:val="00A62971"/>
    <w:rsid w:val="00A64D5D"/>
    <w:rsid w:val="00A66264"/>
    <w:rsid w:val="00A66BCC"/>
    <w:rsid w:val="00A676EF"/>
    <w:rsid w:val="00A679CA"/>
    <w:rsid w:val="00A70087"/>
    <w:rsid w:val="00A70488"/>
    <w:rsid w:val="00A70AD8"/>
    <w:rsid w:val="00A70D2B"/>
    <w:rsid w:val="00A7107D"/>
    <w:rsid w:val="00A7222F"/>
    <w:rsid w:val="00A72817"/>
    <w:rsid w:val="00A72E25"/>
    <w:rsid w:val="00A73AF2"/>
    <w:rsid w:val="00A73E67"/>
    <w:rsid w:val="00A75D02"/>
    <w:rsid w:val="00A766E0"/>
    <w:rsid w:val="00A7690B"/>
    <w:rsid w:val="00A76A9C"/>
    <w:rsid w:val="00A76C88"/>
    <w:rsid w:val="00A77187"/>
    <w:rsid w:val="00A77CEC"/>
    <w:rsid w:val="00A812CB"/>
    <w:rsid w:val="00A815A5"/>
    <w:rsid w:val="00A82614"/>
    <w:rsid w:val="00A82752"/>
    <w:rsid w:val="00A82944"/>
    <w:rsid w:val="00A83F11"/>
    <w:rsid w:val="00A8455D"/>
    <w:rsid w:val="00A846B8"/>
    <w:rsid w:val="00A84722"/>
    <w:rsid w:val="00A84C9A"/>
    <w:rsid w:val="00A851AA"/>
    <w:rsid w:val="00A85700"/>
    <w:rsid w:val="00A8584E"/>
    <w:rsid w:val="00A85910"/>
    <w:rsid w:val="00A86B89"/>
    <w:rsid w:val="00A86D8E"/>
    <w:rsid w:val="00A86F23"/>
    <w:rsid w:val="00A87BDD"/>
    <w:rsid w:val="00A9047A"/>
    <w:rsid w:val="00A90710"/>
    <w:rsid w:val="00A907CE"/>
    <w:rsid w:val="00A90942"/>
    <w:rsid w:val="00A90AE9"/>
    <w:rsid w:val="00A90BC8"/>
    <w:rsid w:val="00A9133A"/>
    <w:rsid w:val="00A923F6"/>
    <w:rsid w:val="00A92F40"/>
    <w:rsid w:val="00A92FFF"/>
    <w:rsid w:val="00A945B2"/>
    <w:rsid w:val="00A94854"/>
    <w:rsid w:val="00A96EE4"/>
    <w:rsid w:val="00A96FBD"/>
    <w:rsid w:val="00A970E7"/>
    <w:rsid w:val="00A978FD"/>
    <w:rsid w:val="00AA06B1"/>
    <w:rsid w:val="00AA0B75"/>
    <w:rsid w:val="00AA0C0B"/>
    <w:rsid w:val="00AA1BFA"/>
    <w:rsid w:val="00AA2459"/>
    <w:rsid w:val="00AA3734"/>
    <w:rsid w:val="00AA3894"/>
    <w:rsid w:val="00AA582D"/>
    <w:rsid w:val="00AA5954"/>
    <w:rsid w:val="00AA6CE0"/>
    <w:rsid w:val="00AB0497"/>
    <w:rsid w:val="00AB197B"/>
    <w:rsid w:val="00AB251C"/>
    <w:rsid w:val="00AB26F0"/>
    <w:rsid w:val="00AB3214"/>
    <w:rsid w:val="00AB3ED7"/>
    <w:rsid w:val="00AB4AA3"/>
    <w:rsid w:val="00AB5832"/>
    <w:rsid w:val="00AB5DA9"/>
    <w:rsid w:val="00AB70B8"/>
    <w:rsid w:val="00AC1167"/>
    <w:rsid w:val="00AC1589"/>
    <w:rsid w:val="00AC1992"/>
    <w:rsid w:val="00AC30B4"/>
    <w:rsid w:val="00AC359E"/>
    <w:rsid w:val="00AC4AC0"/>
    <w:rsid w:val="00AC5896"/>
    <w:rsid w:val="00AC6467"/>
    <w:rsid w:val="00AC673E"/>
    <w:rsid w:val="00AC71C1"/>
    <w:rsid w:val="00AD001F"/>
    <w:rsid w:val="00AD065D"/>
    <w:rsid w:val="00AD0D90"/>
    <w:rsid w:val="00AD2CB9"/>
    <w:rsid w:val="00AD3536"/>
    <w:rsid w:val="00AD4EF0"/>
    <w:rsid w:val="00AD573E"/>
    <w:rsid w:val="00AD5E79"/>
    <w:rsid w:val="00AD7019"/>
    <w:rsid w:val="00AD704D"/>
    <w:rsid w:val="00AD7555"/>
    <w:rsid w:val="00AD76B4"/>
    <w:rsid w:val="00AD7818"/>
    <w:rsid w:val="00AD7999"/>
    <w:rsid w:val="00AD7FD4"/>
    <w:rsid w:val="00AE01FA"/>
    <w:rsid w:val="00AE03DB"/>
    <w:rsid w:val="00AE0F46"/>
    <w:rsid w:val="00AE1088"/>
    <w:rsid w:val="00AE1455"/>
    <w:rsid w:val="00AE1E87"/>
    <w:rsid w:val="00AE2FCD"/>
    <w:rsid w:val="00AE3ADA"/>
    <w:rsid w:val="00AE4A22"/>
    <w:rsid w:val="00AE593E"/>
    <w:rsid w:val="00AE61CA"/>
    <w:rsid w:val="00AE61E0"/>
    <w:rsid w:val="00AE6311"/>
    <w:rsid w:val="00AE7DFB"/>
    <w:rsid w:val="00AE7F8A"/>
    <w:rsid w:val="00AF00BF"/>
    <w:rsid w:val="00AF13EB"/>
    <w:rsid w:val="00AF1432"/>
    <w:rsid w:val="00AF1AAA"/>
    <w:rsid w:val="00AF1D64"/>
    <w:rsid w:val="00AF1EF1"/>
    <w:rsid w:val="00AF1FA5"/>
    <w:rsid w:val="00AF3061"/>
    <w:rsid w:val="00AF36F7"/>
    <w:rsid w:val="00AF3B59"/>
    <w:rsid w:val="00AF4470"/>
    <w:rsid w:val="00AF5955"/>
    <w:rsid w:val="00AF6245"/>
    <w:rsid w:val="00AF7706"/>
    <w:rsid w:val="00AF78AE"/>
    <w:rsid w:val="00AF7AA6"/>
    <w:rsid w:val="00AF7E61"/>
    <w:rsid w:val="00AF7ED2"/>
    <w:rsid w:val="00B00CC3"/>
    <w:rsid w:val="00B00D06"/>
    <w:rsid w:val="00B0126F"/>
    <w:rsid w:val="00B01456"/>
    <w:rsid w:val="00B02427"/>
    <w:rsid w:val="00B03709"/>
    <w:rsid w:val="00B03B70"/>
    <w:rsid w:val="00B0413E"/>
    <w:rsid w:val="00B04499"/>
    <w:rsid w:val="00B048B3"/>
    <w:rsid w:val="00B04AD3"/>
    <w:rsid w:val="00B0528E"/>
    <w:rsid w:val="00B052D6"/>
    <w:rsid w:val="00B0676F"/>
    <w:rsid w:val="00B069FE"/>
    <w:rsid w:val="00B07D53"/>
    <w:rsid w:val="00B10524"/>
    <w:rsid w:val="00B1100A"/>
    <w:rsid w:val="00B119E2"/>
    <w:rsid w:val="00B11B22"/>
    <w:rsid w:val="00B12A4A"/>
    <w:rsid w:val="00B12B03"/>
    <w:rsid w:val="00B12E2B"/>
    <w:rsid w:val="00B13C2D"/>
    <w:rsid w:val="00B13D68"/>
    <w:rsid w:val="00B145EC"/>
    <w:rsid w:val="00B15827"/>
    <w:rsid w:val="00B15E3F"/>
    <w:rsid w:val="00B16CB8"/>
    <w:rsid w:val="00B17AEB"/>
    <w:rsid w:val="00B17AF1"/>
    <w:rsid w:val="00B20CEB"/>
    <w:rsid w:val="00B21123"/>
    <w:rsid w:val="00B21CB0"/>
    <w:rsid w:val="00B2264C"/>
    <w:rsid w:val="00B230C0"/>
    <w:rsid w:val="00B23290"/>
    <w:rsid w:val="00B246E4"/>
    <w:rsid w:val="00B2627D"/>
    <w:rsid w:val="00B313B2"/>
    <w:rsid w:val="00B31D95"/>
    <w:rsid w:val="00B32EA8"/>
    <w:rsid w:val="00B3472D"/>
    <w:rsid w:val="00B34D81"/>
    <w:rsid w:val="00B35641"/>
    <w:rsid w:val="00B368CC"/>
    <w:rsid w:val="00B36A13"/>
    <w:rsid w:val="00B37871"/>
    <w:rsid w:val="00B37A9A"/>
    <w:rsid w:val="00B37B45"/>
    <w:rsid w:val="00B37EA5"/>
    <w:rsid w:val="00B401F9"/>
    <w:rsid w:val="00B405B5"/>
    <w:rsid w:val="00B40C81"/>
    <w:rsid w:val="00B41B49"/>
    <w:rsid w:val="00B41E53"/>
    <w:rsid w:val="00B420EC"/>
    <w:rsid w:val="00B4289D"/>
    <w:rsid w:val="00B42B0D"/>
    <w:rsid w:val="00B4304A"/>
    <w:rsid w:val="00B431D6"/>
    <w:rsid w:val="00B43CA9"/>
    <w:rsid w:val="00B43DF6"/>
    <w:rsid w:val="00B43F46"/>
    <w:rsid w:val="00B45B2D"/>
    <w:rsid w:val="00B46E1F"/>
    <w:rsid w:val="00B47001"/>
    <w:rsid w:val="00B479B0"/>
    <w:rsid w:val="00B47CEF"/>
    <w:rsid w:val="00B500C4"/>
    <w:rsid w:val="00B500C9"/>
    <w:rsid w:val="00B5045C"/>
    <w:rsid w:val="00B50AE0"/>
    <w:rsid w:val="00B50C6F"/>
    <w:rsid w:val="00B519CA"/>
    <w:rsid w:val="00B51AA8"/>
    <w:rsid w:val="00B52209"/>
    <w:rsid w:val="00B52558"/>
    <w:rsid w:val="00B52A49"/>
    <w:rsid w:val="00B53228"/>
    <w:rsid w:val="00B546BC"/>
    <w:rsid w:val="00B5477E"/>
    <w:rsid w:val="00B551ED"/>
    <w:rsid w:val="00B55F6D"/>
    <w:rsid w:val="00B56114"/>
    <w:rsid w:val="00B60E69"/>
    <w:rsid w:val="00B6215E"/>
    <w:rsid w:val="00B6226A"/>
    <w:rsid w:val="00B6233E"/>
    <w:rsid w:val="00B62446"/>
    <w:rsid w:val="00B624BF"/>
    <w:rsid w:val="00B62F90"/>
    <w:rsid w:val="00B63956"/>
    <w:rsid w:val="00B63D53"/>
    <w:rsid w:val="00B65CDB"/>
    <w:rsid w:val="00B6636D"/>
    <w:rsid w:val="00B664D8"/>
    <w:rsid w:val="00B66956"/>
    <w:rsid w:val="00B66EDA"/>
    <w:rsid w:val="00B672A4"/>
    <w:rsid w:val="00B677CE"/>
    <w:rsid w:val="00B67A1D"/>
    <w:rsid w:val="00B67FB0"/>
    <w:rsid w:val="00B7034D"/>
    <w:rsid w:val="00B70556"/>
    <w:rsid w:val="00B7062A"/>
    <w:rsid w:val="00B706A3"/>
    <w:rsid w:val="00B710E8"/>
    <w:rsid w:val="00B71566"/>
    <w:rsid w:val="00B7156B"/>
    <w:rsid w:val="00B716D0"/>
    <w:rsid w:val="00B7175E"/>
    <w:rsid w:val="00B71CB3"/>
    <w:rsid w:val="00B71E4B"/>
    <w:rsid w:val="00B7336F"/>
    <w:rsid w:val="00B73740"/>
    <w:rsid w:val="00B73762"/>
    <w:rsid w:val="00B73778"/>
    <w:rsid w:val="00B75064"/>
    <w:rsid w:val="00B75B0A"/>
    <w:rsid w:val="00B7650D"/>
    <w:rsid w:val="00B766AA"/>
    <w:rsid w:val="00B80CA8"/>
    <w:rsid w:val="00B81B30"/>
    <w:rsid w:val="00B83435"/>
    <w:rsid w:val="00B83762"/>
    <w:rsid w:val="00B83DFF"/>
    <w:rsid w:val="00B84100"/>
    <w:rsid w:val="00B85346"/>
    <w:rsid w:val="00B86CE0"/>
    <w:rsid w:val="00B87784"/>
    <w:rsid w:val="00B87789"/>
    <w:rsid w:val="00B87CBE"/>
    <w:rsid w:val="00B87D7C"/>
    <w:rsid w:val="00B9000C"/>
    <w:rsid w:val="00B91413"/>
    <w:rsid w:val="00B921A9"/>
    <w:rsid w:val="00B9369D"/>
    <w:rsid w:val="00B93AAF"/>
    <w:rsid w:val="00B93BE6"/>
    <w:rsid w:val="00BA0B2C"/>
    <w:rsid w:val="00BA0BC0"/>
    <w:rsid w:val="00BA264D"/>
    <w:rsid w:val="00BA2682"/>
    <w:rsid w:val="00BA3DE2"/>
    <w:rsid w:val="00BA42E2"/>
    <w:rsid w:val="00BA5637"/>
    <w:rsid w:val="00BA66E1"/>
    <w:rsid w:val="00BA66F2"/>
    <w:rsid w:val="00BA6E47"/>
    <w:rsid w:val="00BA7480"/>
    <w:rsid w:val="00BA7C7D"/>
    <w:rsid w:val="00BB08F3"/>
    <w:rsid w:val="00BB0EBB"/>
    <w:rsid w:val="00BB0F1D"/>
    <w:rsid w:val="00BB0FD4"/>
    <w:rsid w:val="00BB2128"/>
    <w:rsid w:val="00BB2156"/>
    <w:rsid w:val="00BB2BCC"/>
    <w:rsid w:val="00BB3D25"/>
    <w:rsid w:val="00BB3FFB"/>
    <w:rsid w:val="00BB44A4"/>
    <w:rsid w:val="00BB4676"/>
    <w:rsid w:val="00BB4B13"/>
    <w:rsid w:val="00BB62FF"/>
    <w:rsid w:val="00BB7226"/>
    <w:rsid w:val="00BB74FC"/>
    <w:rsid w:val="00BB76CC"/>
    <w:rsid w:val="00BB7744"/>
    <w:rsid w:val="00BB7960"/>
    <w:rsid w:val="00BB7D07"/>
    <w:rsid w:val="00BC0177"/>
    <w:rsid w:val="00BC037D"/>
    <w:rsid w:val="00BC07DB"/>
    <w:rsid w:val="00BC24E5"/>
    <w:rsid w:val="00BC2E55"/>
    <w:rsid w:val="00BC3520"/>
    <w:rsid w:val="00BC47F7"/>
    <w:rsid w:val="00BC4C1C"/>
    <w:rsid w:val="00BC507F"/>
    <w:rsid w:val="00BC5160"/>
    <w:rsid w:val="00BC5452"/>
    <w:rsid w:val="00BC56A9"/>
    <w:rsid w:val="00BC5A08"/>
    <w:rsid w:val="00BC5DAF"/>
    <w:rsid w:val="00BC5F84"/>
    <w:rsid w:val="00BC62BA"/>
    <w:rsid w:val="00BC67B6"/>
    <w:rsid w:val="00BC6F71"/>
    <w:rsid w:val="00BC703F"/>
    <w:rsid w:val="00BC711D"/>
    <w:rsid w:val="00BD0219"/>
    <w:rsid w:val="00BD10B2"/>
    <w:rsid w:val="00BD1A8A"/>
    <w:rsid w:val="00BD359B"/>
    <w:rsid w:val="00BD3B99"/>
    <w:rsid w:val="00BD77A8"/>
    <w:rsid w:val="00BD7AB5"/>
    <w:rsid w:val="00BE0175"/>
    <w:rsid w:val="00BE09BA"/>
    <w:rsid w:val="00BE0EF8"/>
    <w:rsid w:val="00BE1187"/>
    <w:rsid w:val="00BE1DC2"/>
    <w:rsid w:val="00BE202F"/>
    <w:rsid w:val="00BE209B"/>
    <w:rsid w:val="00BE38D4"/>
    <w:rsid w:val="00BE3910"/>
    <w:rsid w:val="00BE3BE7"/>
    <w:rsid w:val="00BE3FD6"/>
    <w:rsid w:val="00BE424C"/>
    <w:rsid w:val="00BE5A57"/>
    <w:rsid w:val="00BE5FC9"/>
    <w:rsid w:val="00BE6313"/>
    <w:rsid w:val="00BE7204"/>
    <w:rsid w:val="00BE7450"/>
    <w:rsid w:val="00BE7F6C"/>
    <w:rsid w:val="00BF00AD"/>
    <w:rsid w:val="00BF00B2"/>
    <w:rsid w:val="00BF0934"/>
    <w:rsid w:val="00BF133D"/>
    <w:rsid w:val="00BF1508"/>
    <w:rsid w:val="00BF3346"/>
    <w:rsid w:val="00BF3E5E"/>
    <w:rsid w:val="00BF44DE"/>
    <w:rsid w:val="00BF470E"/>
    <w:rsid w:val="00BF4A43"/>
    <w:rsid w:val="00BF4A64"/>
    <w:rsid w:val="00BF4D0B"/>
    <w:rsid w:val="00BF5637"/>
    <w:rsid w:val="00BF592D"/>
    <w:rsid w:val="00BF6117"/>
    <w:rsid w:val="00BF730D"/>
    <w:rsid w:val="00BF7926"/>
    <w:rsid w:val="00C008B5"/>
    <w:rsid w:val="00C009F9"/>
    <w:rsid w:val="00C01163"/>
    <w:rsid w:val="00C0188B"/>
    <w:rsid w:val="00C018C3"/>
    <w:rsid w:val="00C01FC8"/>
    <w:rsid w:val="00C02671"/>
    <w:rsid w:val="00C029C0"/>
    <w:rsid w:val="00C049F2"/>
    <w:rsid w:val="00C050FF"/>
    <w:rsid w:val="00C052F4"/>
    <w:rsid w:val="00C05614"/>
    <w:rsid w:val="00C060E6"/>
    <w:rsid w:val="00C06792"/>
    <w:rsid w:val="00C069E6"/>
    <w:rsid w:val="00C07A85"/>
    <w:rsid w:val="00C07C3A"/>
    <w:rsid w:val="00C115DD"/>
    <w:rsid w:val="00C136E4"/>
    <w:rsid w:val="00C139C0"/>
    <w:rsid w:val="00C13FAA"/>
    <w:rsid w:val="00C1414C"/>
    <w:rsid w:val="00C147DE"/>
    <w:rsid w:val="00C14988"/>
    <w:rsid w:val="00C16A4A"/>
    <w:rsid w:val="00C17988"/>
    <w:rsid w:val="00C20C04"/>
    <w:rsid w:val="00C21485"/>
    <w:rsid w:val="00C21FD1"/>
    <w:rsid w:val="00C2228E"/>
    <w:rsid w:val="00C225AA"/>
    <w:rsid w:val="00C22FBD"/>
    <w:rsid w:val="00C23A1D"/>
    <w:rsid w:val="00C23DB6"/>
    <w:rsid w:val="00C242D0"/>
    <w:rsid w:val="00C2441F"/>
    <w:rsid w:val="00C2463A"/>
    <w:rsid w:val="00C25209"/>
    <w:rsid w:val="00C264FF"/>
    <w:rsid w:val="00C266EA"/>
    <w:rsid w:val="00C30478"/>
    <w:rsid w:val="00C3097A"/>
    <w:rsid w:val="00C30B73"/>
    <w:rsid w:val="00C31D8A"/>
    <w:rsid w:val="00C323C4"/>
    <w:rsid w:val="00C32748"/>
    <w:rsid w:val="00C328AB"/>
    <w:rsid w:val="00C32CA4"/>
    <w:rsid w:val="00C33002"/>
    <w:rsid w:val="00C34216"/>
    <w:rsid w:val="00C344A6"/>
    <w:rsid w:val="00C3475D"/>
    <w:rsid w:val="00C35012"/>
    <w:rsid w:val="00C35346"/>
    <w:rsid w:val="00C354D0"/>
    <w:rsid w:val="00C35E30"/>
    <w:rsid w:val="00C36707"/>
    <w:rsid w:val="00C3794A"/>
    <w:rsid w:val="00C413C5"/>
    <w:rsid w:val="00C41C0F"/>
    <w:rsid w:val="00C41C6C"/>
    <w:rsid w:val="00C41FB5"/>
    <w:rsid w:val="00C4257C"/>
    <w:rsid w:val="00C437F1"/>
    <w:rsid w:val="00C43876"/>
    <w:rsid w:val="00C440DD"/>
    <w:rsid w:val="00C449AA"/>
    <w:rsid w:val="00C45606"/>
    <w:rsid w:val="00C457C6"/>
    <w:rsid w:val="00C46122"/>
    <w:rsid w:val="00C46476"/>
    <w:rsid w:val="00C46D5B"/>
    <w:rsid w:val="00C47BB6"/>
    <w:rsid w:val="00C51367"/>
    <w:rsid w:val="00C514E0"/>
    <w:rsid w:val="00C5178A"/>
    <w:rsid w:val="00C51BA8"/>
    <w:rsid w:val="00C51E48"/>
    <w:rsid w:val="00C53920"/>
    <w:rsid w:val="00C53A33"/>
    <w:rsid w:val="00C552E0"/>
    <w:rsid w:val="00C55A5A"/>
    <w:rsid w:val="00C55B26"/>
    <w:rsid w:val="00C57564"/>
    <w:rsid w:val="00C57A43"/>
    <w:rsid w:val="00C57E4B"/>
    <w:rsid w:val="00C57F3E"/>
    <w:rsid w:val="00C6194C"/>
    <w:rsid w:val="00C61ABA"/>
    <w:rsid w:val="00C630D1"/>
    <w:rsid w:val="00C63433"/>
    <w:rsid w:val="00C6386D"/>
    <w:rsid w:val="00C63EC3"/>
    <w:rsid w:val="00C645C0"/>
    <w:rsid w:val="00C64B53"/>
    <w:rsid w:val="00C65C87"/>
    <w:rsid w:val="00C665F2"/>
    <w:rsid w:val="00C6669B"/>
    <w:rsid w:val="00C66E2F"/>
    <w:rsid w:val="00C67860"/>
    <w:rsid w:val="00C703B6"/>
    <w:rsid w:val="00C7138A"/>
    <w:rsid w:val="00C714B1"/>
    <w:rsid w:val="00C71996"/>
    <w:rsid w:val="00C71AD2"/>
    <w:rsid w:val="00C71FBF"/>
    <w:rsid w:val="00C7246E"/>
    <w:rsid w:val="00C73A7A"/>
    <w:rsid w:val="00C73A89"/>
    <w:rsid w:val="00C73EFA"/>
    <w:rsid w:val="00C74A55"/>
    <w:rsid w:val="00C75553"/>
    <w:rsid w:val="00C76EF4"/>
    <w:rsid w:val="00C76FED"/>
    <w:rsid w:val="00C771C0"/>
    <w:rsid w:val="00C772C1"/>
    <w:rsid w:val="00C778FF"/>
    <w:rsid w:val="00C77C2C"/>
    <w:rsid w:val="00C806B5"/>
    <w:rsid w:val="00C82393"/>
    <w:rsid w:val="00C825C3"/>
    <w:rsid w:val="00C82F7B"/>
    <w:rsid w:val="00C83D98"/>
    <w:rsid w:val="00C849F3"/>
    <w:rsid w:val="00C84C5E"/>
    <w:rsid w:val="00C85414"/>
    <w:rsid w:val="00C8562F"/>
    <w:rsid w:val="00C85D2E"/>
    <w:rsid w:val="00C869C5"/>
    <w:rsid w:val="00C909F5"/>
    <w:rsid w:val="00C9178A"/>
    <w:rsid w:val="00C91CE2"/>
    <w:rsid w:val="00C92FAD"/>
    <w:rsid w:val="00C9526A"/>
    <w:rsid w:val="00C954A8"/>
    <w:rsid w:val="00C956FD"/>
    <w:rsid w:val="00C96FA5"/>
    <w:rsid w:val="00C975BF"/>
    <w:rsid w:val="00C97A18"/>
    <w:rsid w:val="00C97A6D"/>
    <w:rsid w:val="00C97BDF"/>
    <w:rsid w:val="00C97EC6"/>
    <w:rsid w:val="00CA10C3"/>
    <w:rsid w:val="00CA10F4"/>
    <w:rsid w:val="00CA2000"/>
    <w:rsid w:val="00CA26BC"/>
    <w:rsid w:val="00CA3436"/>
    <w:rsid w:val="00CA4215"/>
    <w:rsid w:val="00CA471C"/>
    <w:rsid w:val="00CA4D73"/>
    <w:rsid w:val="00CA4D7E"/>
    <w:rsid w:val="00CA4D8C"/>
    <w:rsid w:val="00CA4E30"/>
    <w:rsid w:val="00CA5411"/>
    <w:rsid w:val="00CA550F"/>
    <w:rsid w:val="00CA7C42"/>
    <w:rsid w:val="00CB2106"/>
    <w:rsid w:val="00CB3773"/>
    <w:rsid w:val="00CB3BF5"/>
    <w:rsid w:val="00CB46E3"/>
    <w:rsid w:val="00CB4EB3"/>
    <w:rsid w:val="00CB5FB6"/>
    <w:rsid w:val="00CB6D42"/>
    <w:rsid w:val="00CC12EE"/>
    <w:rsid w:val="00CC133F"/>
    <w:rsid w:val="00CC1EAD"/>
    <w:rsid w:val="00CC1F87"/>
    <w:rsid w:val="00CC52BB"/>
    <w:rsid w:val="00CC5401"/>
    <w:rsid w:val="00CC5EDA"/>
    <w:rsid w:val="00CC682C"/>
    <w:rsid w:val="00CC7B9A"/>
    <w:rsid w:val="00CD113A"/>
    <w:rsid w:val="00CD137F"/>
    <w:rsid w:val="00CD205A"/>
    <w:rsid w:val="00CD21AB"/>
    <w:rsid w:val="00CD28DF"/>
    <w:rsid w:val="00CD32BC"/>
    <w:rsid w:val="00CD46DB"/>
    <w:rsid w:val="00CD4ACC"/>
    <w:rsid w:val="00CD54A3"/>
    <w:rsid w:val="00CD6583"/>
    <w:rsid w:val="00CD6AA4"/>
    <w:rsid w:val="00CD6DFB"/>
    <w:rsid w:val="00CD6FFE"/>
    <w:rsid w:val="00CD7281"/>
    <w:rsid w:val="00CD7B64"/>
    <w:rsid w:val="00CD7C19"/>
    <w:rsid w:val="00CD7CF0"/>
    <w:rsid w:val="00CE0DFC"/>
    <w:rsid w:val="00CE1501"/>
    <w:rsid w:val="00CE1AF9"/>
    <w:rsid w:val="00CE2631"/>
    <w:rsid w:val="00CE28DA"/>
    <w:rsid w:val="00CE30D3"/>
    <w:rsid w:val="00CE33C6"/>
    <w:rsid w:val="00CE37BF"/>
    <w:rsid w:val="00CE3EF3"/>
    <w:rsid w:val="00CE62B9"/>
    <w:rsid w:val="00CE73FA"/>
    <w:rsid w:val="00CE7D04"/>
    <w:rsid w:val="00CF05BF"/>
    <w:rsid w:val="00CF124C"/>
    <w:rsid w:val="00CF1468"/>
    <w:rsid w:val="00CF1FB7"/>
    <w:rsid w:val="00CF2031"/>
    <w:rsid w:val="00CF369D"/>
    <w:rsid w:val="00CF3AED"/>
    <w:rsid w:val="00CF47B1"/>
    <w:rsid w:val="00CF5441"/>
    <w:rsid w:val="00CF5ECE"/>
    <w:rsid w:val="00CF73B2"/>
    <w:rsid w:val="00CF7ED8"/>
    <w:rsid w:val="00D00377"/>
    <w:rsid w:val="00D015C7"/>
    <w:rsid w:val="00D01813"/>
    <w:rsid w:val="00D04252"/>
    <w:rsid w:val="00D0433F"/>
    <w:rsid w:val="00D04BC7"/>
    <w:rsid w:val="00D0599B"/>
    <w:rsid w:val="00D059E1"/>
    <w:rsid w:val="00D070E7"/>
    <w:rsid w:val="00D10C07"/>
    <w:rsid w:val="00D1230C"/>
    <w:rsid w:val="00D12A0F"/>
    <w:rsid w:val="00D12E50"/>
    <w:rsid w:val="00D12EB0"/>
    <w:rsid w:val="00D13663"/>
    <w:rsid w:val="00D142A7"/>
    <w:rsid w:val="00D163F1"/>
    <w:rsid w:val="00D1653D"/>
    <w:rsid w:val="00D17C05"/>
    <w:rsid w:val="00D20309"/>
    <w:rsid w:val="00D206FE"/>
    <w:rsid w:val="00D20DFD"/>
    <w:rsid w:val="00D22DFB"/>
    <w:rsid w:val="00D23133"/>
    <w:rsid w:val="00D231C9"/>
    <w:rsid w:val="00D232B5"/>
    <w:rsid w:val="00D23CED"/>
    <w:rsid w:val="00D244FA"/>
    <w:rsid w:val="00D24EFA"/>
    <w:rsid w:val="00D26231"/>
    <w:rsid w:val="00D2625B"/>
    <w:rsid w:val="00D262FF"/>
    <w:rsid w:val="00D26941"/>
    <w:rsid w:val="00D27B47"/>
    <w:rsid w:val="00D304B3"/>
    <w:rsid w:val="00D30988"/>
    <w:rsid w:val="00D31DB3"/>
    <w:rsid w:val="00D32559"/>
    <w:rsid w:val="00D339E7"/>
    <w:rsid w:val="00D34D24"/>
    <w:rsid w:val="00D36DD7"/>
    <w:rsid w:val="00D37900"/>
    <w:rsid w:val="00D37D99"/>
    <w:rsid w:val="00D37F00"/>
    <w:rsid w:val="00D4025F"/>
    <w:rsid w:val="00D416B5"/>
    <w:rsid w:val="00D42870"/>
    <w:rsid w:val="00D42DD1"/>
    <w:rsid w:val="00D4374E"/>
    <w:rsid w:val="00D441B4"/>
    <w:rsid w:val="00D4469C"/>
    <w:rsid w:val="00D4509A"/>
    <w:rsid w:val="00D45241"/>
    <w:rsid w:val="00D45516"/>
    <w:rsid w:val="00D457AF"/>
    <w:rsid w:val="00D45B8A"/>
    <w:rsid w:val="00D45E54"/>
    <w:rsid w:val="00D45E5B"/>
    <w:rsid w:val="00D4641D"/>
    <w:rsid w:val="00D4678A"/>
    <w:rsid w:val="00D46DAF"/>
    <w:rsid w:val="00D50177"/>
    <w:rsid w:val="00D505EA"/>
    <w:rsid w:val="00D50BB6"/>
    <w:rsid w:val="00D50D1B"/>
    <w:rsid w:val="00D519B2"/>
    <w:rsid w:val="00D51DEC"/>
    <w:rsid w:val="00D52432"/>
    <w:rsid w:val="00D52DD6"/>
    <w:rsid w:val="00D53BD4"/>
    <w:rsid w:val="00D54260"/>
    <w:rsid w:val="00D543A8"/>
    <w:rsid w:val="00D54602"/>
    <w:rsid w:val="00D5527A"/>
    <w:rsid w:val="00D560E1"/>
    <w:rsid w:val="00D56144"/>
    <w:rsid w:val="00D5668D"/>
    <w:rsid w:val="00D56AAB"/>
    <w:rsid w:val="00D56DD7"/>
    <w:rsid w:val="00D577D0"/>
    <w:rsid w:val="00D62172"/>
    <w:rsid w:val="00D6219E"/>
    <w:rsid w:val="00D62C46"/>
    <w:rsid w:val="00D64121"/>
    <w:rsid w:val="00D6434F"/>
    <w:rsid w:val="00D65154"/>
    <w:rsid w:val="00D663FE"/>
    <w:rsid w:val="00D66840"/>
    <w:rsid w:val="00D66D0F"/>
    <w:rsid w:val="00D709DA"/>
    <w:rsid w:val="00D70D7F"/>
    <w:rsid w:val="00D71D53"/>
    <w:rsid w:val="00D72E12"/>
    <w:rsid w:val="00D7349E"/>
    <w:rsid w:val="00D74EE2"/>
    <w:rsid w:val="00D76071"/>
    <w:rsid w:val="00D765CB"/>
    <w:rsid w:val="00D76AEF"/>
    <w:rsid w:val="00D77124"/>
    <w:rsid w:val="00D77376"/>
    <w:rsid w:val="00D7739B"/>
    <w:rsid w:val="00D77803"/>
    <w:rsid w:val="00D8111C"/>
    <w:rsid w:val="00D81279"/>
    <w:rsid w:val="00D81C55"/>
    <w:rsid w:val="00D81E2B"/>
    <w:rsid w:val="00D82277"/>
    <w:rsid w:val="00D82858"/>
    <w:rsid w:val="00D82F45"/>
    <w:rsid w:val="00D83DF3"/>
    <w:rsid w:val="00D8467C"/>
    <w:rsid w:val="00D84B1B"/>
    <w:rsid w:val="00D856F1"/>
    <w:rsid w:val="00D877C8"/>
    <w:rsid w:val="00D87FBF"/>
    <w:rsid w:val="00D9052D"/>
    <w:rsid w:val="00D906A5"/>
    <w:rsid w:val="00D91A13"/>
    <w:rsid w:val="00D91DCD"/>
    <w:rsid w:val="00D91F2F"/>
    <w:rsid w:val="00D92783"/>
    <w:rsid w:val="00D9363C"/>
    <w:rsid w:val="00D94426"/>
    <w:rsid w:val="00D95462"/>
    <w:rsid w:val="00D9679E"/>
    <w:rsid w:val="00D97615"/>
    <w:rsid w:val="00DA00E6"/>
    <w:rsid w:val="00DA1043"/>
    <w:rsid w:val="00DA2FC3"/>
    <w:rsid w:val="00DA3088"/>
    <w:rsid w:val="00DA321B"/>
    <w:rsid w:val="00DA39FB"/>
    <w:rsid w:val="00DA416D"/>
    <w:rsid w:val="00DA4390"/>
    <w:rsid w:val="00DA4680"/>
    <w:rsid w:val="00DA4D5B"/>
    <w:rsid w:val="00DA62B2"/>
    <w:rsid w:val="00DA647E"/>
    <w:rsid w:val="00DA6A4E"/>
    <w:rsid w:val="00DA6C42"/>
    <w:rsid w:val="00DA6CC7"/>
    <w:rsid w:val="00DA7944"/>
    <w:rsid w:val="00DA7F99"/>
    <w:rsid w:val="00DB06AA"/>
    <w:rsid w:val="00DB0E5D"/>
    <w:rsid w:val="00DB16B2"/>
    <w:rsid w:val="00DB35C4"/>
    <w:rsid w:val="00DB4380"/>
    <w:rsid w:val="00DB47B9"/>
    <w:rsid w:val="00DB4847"/>
    <w:rsid w:val="00DB5050"/>
    <w:rsid w:val="00DB670A"/>
    <w:rsid w:val="00DB6939"/>
    <w:rsid w:val="00DB6D5B"/>
    <w:rsid w:val="00DC0875"/>
    <w:rsid w:val="00DC0D99"/>
    <w:rsid w:val="00DC1ECD"/>
    <w:rsid w:val="00DC1FE8"/>
    <w:rsid w:val="00DC2EE7"/>
    <w:rsid w:val="00DC36C0"/>
    <w:rsid w:val="00DC3E65"/>
    <w:rsid w:val="00DC5415"/>
    <w:rsid w:val="00DC5584"/>
    <w:rsid w:val="00DC7419"/>
    <w:rsid w:val="00DD0093"/>
    <w:rsid w:val="00DD0CDB"/>
    <w:rsid w:val="00DD2437"/>
    <w:rsid w:val="00DD3045"/>
    <w:rsid w:val="00DD326A"/>
    <w:rsid w:val="00DD36DA"/>
    <w:rsid w:val="00DD3A7A"/>
    <w:rsid w:val="00DD3BE9"/>
    <w:rsid w:val="00DD42A4"/>
    <w:rsid w:val="00DD632D"/>
    <w:rsid w:val="00DD6403"/>
    <w:rsid w:val="00DD7D59"/>
    <w:rsid w:val="00DE08FC"/>
    <w:rsid w:val="00DE0926"/>
    <w:rsid w:val="00DE247E"/>
    <w:rsid w:val="00DE2A65"/>
    <w:rsid w:val="00DE2B6F"/>
    <w:rsid w:val="00DE3494"/>
    <w:rsid w:val="00DE3A52"/>
    <w:rsid w:val="00DE4067"/>
    <w:rsid w:val="00DE411E"/>
    <w:rsid w:val="00DE60BF"/>
    <w:rsid w:val="00DE7420"/>
    <w:rsid w:val="00DE7FAF"/>
    <w:rsid w:val="00DF0126"/>
    <w:rsid w:val="00DF1580"/>
    <w:rsid w:val="00DF16F2"/>
    <w:rsid w:val="00DF18CA"/>
    <w:rsid w:val="00DF2C23"/>
    <w:rsid w:val="00DF39E2"/>
    <w:rsid w:val="00DF4066"/>
    <w:rsid w:val="00DF4130"/>
    <w:rsid w:val="00DF45AD"/>
    <w:rsid w:val="00DF530A"/>
    <w:rsid w:val="00DF5537"/>
    <w:rsid w:val="00DF58C5"/>
    <w:rsid w:val="00DF639F"/>
    <w:rsid w:val="00DF7ECE"/>
    <w:rsid w:val="00E00789"/>
    <w:rsid w:val="00E01360"/>
    <w:rsid w:val="00E016C2"/>
    <w:rsid w:val="00E0183D"/>
    <w:rsid w:val="00E03899"/>
    <w:rsid w:val="00E04AB7"/>
    <w:rsid w:val="00E055C3"/>
    <w:rsid w:val="00E07283"/>
    <w:rsid w:val="00E072CC"/>
    <w:rsid w:val="00E10336"/>
    <w:rsid w:val="00E1073D"/>
    <w:rsid w:val="00E10A2E"/>
    <w:rsid w:val="00E111E9"/>
    <w:rsid w:val="00E120A2"/>
    <w:rsid w:val="00E12999"/>
    <w:rsid w:val="00E13414"/>
    <w:rsid w:val="00E13E3F"/>
    <w:rsid w:val="00E13E72"/>
    <w:rsid w:val="00E13FB9"/>
    <w:rsid w:val="00E142D2"/>
    <w:rsid w:val="00E16E16"/>
    <w:rsid w:val="00E1713E"/>
    <w:rsid w:val="00E17455"/>
    <w:rsid w:val="00E21B83"/>
    <w:rsid w:val="00E21D10"/>
    <w:rsid w:val="00E22059"/>
    <w:rsid w:val="00E222DB"/>
    <w:rsid w:val="00E226A5"/>
    <w:rsid w:val="00E230BD"/>
    <w:rsid w:val="00E234ED"/>
    <w:rsid w:val="00E23F4C"/>
    <w:rsid w:val="00E24B77"/>
    <w:rsid w:val="00E258E8"/>
    <w:rsid w:val="00E25CCF"/>
    <w:rsid w:val="00E268B6"/>
    <w:rsid w:val="00E2710F"/>
    <w:rsid w:val="00E279EE"/>
    <w:rsid w:val="00E27CF7"/>
    <w:rsid w:val="00E305AE"/>
    <w:rsid w:val="00E307BB"/>
    <w:rsid w:val="00E31144"/>
    <w:rsid w:val="00E31988"/>
    <w:rsid w:val="00E31CAB"/>
    <w:rsid w:val="00E31DDF"/>
    <w:rsid w:val="00E31F52"/>
    <w:rsid w:val="00E32C6B"/>
    <w:rsid w:val="00E32DCC"/>
    <w:rsid w:val="00E33591"/>
    <w:rsid w:val="00E33B34"/>
    <w:rsid w:val="00E3498D"/>
    <w:rsid w:val="00E3639D"/>
    <w:rsid w:val="00E36F83"/>
    <w:rsid w:val="00E37D66"/>
    <w:rsid w:val="00E40BCE"/>
    <w:rsid w:val="00E411B4"/>
    <w:rsid w:val="00E4168A"/>
    <w:rsid w:val="00E41CBB"/>
    <w:rsid w:val="00E42373"/>
    <w:rsid w:val="00E4343B"/>
    <w:rsid w:val="00E43599"/>
    <w:rsid w:val="00E43A71"/>
    <w:rsid w:val="00E43EA4"/>
    <w:rsid w:val="00E4471F"/>
    <w:rsid w:val="00E45104"/>
    <w:rsid w:val="00E45E17"/>
    <w:rsid w:val="00E45EFE"/>
    <w:rsid w:val="00E51351"/>
    <w:rsid w:val="00E51CE6"/>
    <w:rsid w:val="00E52115"/>
    <w:rsid w:val="00E537A2"/>
    <w:rsid w:val="00E5381F"/>
    <w:rsid w:val="00E53E42"/>
    <w:rsid w:val="00E54473"/>
    <w:rsid w:val="00E5472D"/>
    <w:rsid w:val="00E5554B"/>
    <w:rsid w:val="00E55B4C"/>
    <w:rsid w:val="00E55C4D"/>
    <w:rsid w:val="00E56407"/>
    <w:rsid w:val="00E576D9"/>
    <w:rsid w:val="00E57E3D"/>
    <w:rsid w:val="00E6067F"/>
    <w:rsid w:val="00E62258"/>
    <w:rsid w:val="00E6267F"/>
    <w:rsid w:val="00E633AF"/>
    <w:rsid w:val="00E635B7"/>
    <w:rsid w:val="00E637D0"/>
    <w:rsid w:val="00E6387C"/>
    <w:rsid w:val="00E64758"/>
    <w:rsid w:val="00E677CD"/>
    <w:rsid w:val="00E679C3"/>
    <w:rsid w:val="00E67C75"/>
    <w:rsid w:val="00E70949"/>
    <w:rsid w:val="00E70B67"/>
    <w:rsid w:val="00E72933"/>
    <w:rsid w:val="00E72E2A"/>
    <w:rsid w:val="00E73218"/>
    <w:rsid w:val="00E739E7"/>
    <w:rsid w:val="00E73F14"/>
    <w:rsid w:val="00E73F8C"/>
    <w:rsid w:val="00E7404F"/>
    <w:rsid w:val="00E74F4A"/>
    <w:rsid w:val="00E74F9B"/>
    <w:rsid w:val="00E7648A"/>
    <w:rsid w:val="00E76BDA"/>
    <w:rsid w:val="00E76CA4"/>
    <w:rsid w:val="00E779DC"/>
    <w:rsid w:val="00E77A6F"/>
    <w:rsid w:val="00E77F0F"/>
    <w:rsid w:val="00E80076"/>
    <w:rsid w:val="00E80B85"/>
    <w:rsid w:val="00E813D8"/>
    <w:rsid w:val="00E818A0"/>
    <w:rsid w:val="00E81E59"/>
    <w:rsid w:val="00E828DB"/>
    <w:rsid w:val="00E82C86"/>
    <w:rsid w:val="00E82E6F"/>
    <w:rsid w:val="00E8311F"/>
    <w:rsid w:val="00E83A7D"/>
    <w:rsid w:val="00E83F0D"/>
    <w:rsid w:val="00E8441B"/>
    <w:rsid w:val="00E849E9"/>
    <w:rsid w:val="00E84B6F"/>
    <w:rsid w:val="00E854A1"/>
    <w:rsid w:val="00E85BEA"/>
    <w:rsid w:val="00E85D04"/>
    <w:rsid w:val="00E8638E"/>
    <w:rsid w:val="00E86949"/>
    <w:rsid w:val="00E86A0D"/>
    <w:rsid w:val="00E86EF5"/>
    <w:rsid w:val="00E87192"/>
    <w:rsid w:val="00E87659"/>
    <w:rsid w:val="00E87AB6"/>
    <w:rsid w:val="00E901B1"/>
    <w:rsid w:val="00E908EB"/>
    <w:rsid w:val="00E920FC"/>
    <w:rsid w:val="00E925DE"/>
    <w:rsid w:val="00E9278B"/>
    <w:rsid w:val="00E92EEB"/>
    <w:rsid w:val="00E932DA"/>
    <w:rsid w:val="00E93BF1"/>
    <w:rsid w:val="00E94B8E"/>
    <w:rsid w:val="00E94C31"/>
    <w:rsid w:val="00E94E99"/>
    <w:rsid w:val="00E95007"/>
    <w:rsid w:val="00E95FBC"/>
    <w:rsid w:val="00E960A9"/>
    <w:rsid w:val="00E96E32"/>
    <w:rsid w:val="00EA0641"/>
    <w:rsid w:val="00EA0D1C"/>
    <w:rsid w:val="00EA14FD"/>
    <w:rsid w:val="00EA1846"/>
    <w:rsid w:val="00EA2A7C"/>
    <w:rsid w:val="00EA2BE9"/>
    <w:rsid w:val="00EA2D48"/>
    <w:rsid w:val="00EA3114"/>
    <w:rsid w:val="00EA31CF"/>
    <w:rsid w:val="00EA33A0"/>
    <w:rsid w:val="00EA435A"/>
    <w:rsid w:val="00EA5EC1"/>
    <w:rsid w:val="00EA68A0"/>
    <w:rsid w:val="00EA6FBA"/>
    <w:rsid w:val="00EA776F"/>
    <w:rsid w:val="00EA78CE"/>
    <w:rsid w:val="00EB07D3"/>
    <w:rsid w:val="00EB0E9A"/>
    <w:rsid w:val="00EB1149"/>
    <w:rsid w:val="00EB1EB2"/>
    <w:rsid w:val="00EB2659"/>
    <w:rsid w:val="00EB2C2F"/>
    <w:rsid w:val="00EB3272"/>
    <w:rsid w:val="00EB416A"/>
    <w:rsid w:val="00EB462F"/>
    <w:rsid w:val="00EB4BC9"/>
    <w:rsid w:val="00EB53A0"/>
    <w:rsid w:val="00EB6189"/>
    <w:rsid w:val="00EB647E"/>
    <w:rsid w:val="00EB68ED"/>
    <w:rsid w:val="00EB6AA0"/>
    <w:rsid w:val="00EB79FD"/>
    <w:rsid w:val="00EC03BE"/>
    <w:rsid w:val="00EC1BF4"/>
    <w:rsid w:val="00EC21F1"/>
    <w:rsid w:val="00EC2414"/>
    <w:rsid w:val="00EC2E97"/>
    <w:rsid w:val="00EC3677"/>
    <w:rsid w:val="00EC37E3"/>
    <w:rsid w:val="00EC3BDE"/>
    <w:rsid w:val="00EC3ED1"/>
    <w:rsid w:val="00EC5615"/>
    <w:rsid w:val="00EC58C0"/>
    <w:rsid w:val="00EC6459"/>
    <w:rsid w:val="00EC6E4F"/>
    <w:rsid w:val="00ED0167"/>
    <w:rsid w:val="00ED04F9"/>
    <w:rsid w:val="00ED0560"/>
    <w:rsid w:val="00ED0C85"/>
    <w:rsid w:val="00ED0D74"/>
    <w:rsid w:val="00ED0F39"/>
    <w:rsid w:val="00ED1E97"/>
    <w:rsid w:val="00ED1FA9"/>
    <w:rsid w:val="00ED2173"/>
    <w:rsid w:val="00ED228C"/>
    <w:rsid w:val="00ED2480"/>
    <w:rsid w:val="00ED272E"/>
    <w:rsid w:val="00ED291C"/>
    <w:rsid w:val="00ED3955"/>
    <w:rsid w:val="00ED5267"/>
    <w:rsid w:val="00ED52EC"/>
    <w:rsid w:val="00ED5FD7"/>
    <w:rsid w:val="00ED6C06"/>
    <w:rsid w:val="00ED71FB"/>
    <w:rsid w:val="00ED7666"/>
    <w:rsid w:val="00EE0926"/>
    <w:rsid w:val="00EE1DC3"/>
    <w:rsid w:val="00EE222F"/>
    <w:rsid w:val="00EE2B0D"/>
    <w:rsid w:val="00EE2C90"/>
    <w:rsid w:val="00EE3DFF"/>
    <w:rsid w:val="00EE5040"/>
    <w:rsid w:val="00EE5CFB"/>
    <w:rsid w:val="00EE78BE"/>
    <w:rsid w:val="00EE7987"/>
    <w:rsid w:val="00EE7AFA"/>
    <w:rsid w:val="00EF0298"/>
    <w:rsid w:val="00EF0504"/>
    <w:rsid w:val="00EF1966"/>
    <w:rsid w:val="00EF25F5"/>
    <w:rsid w:val="00EF2A88"/>
    <w:rsid w:val="00EF2D5A"/>
    <w:rsid w:val="00EF2EF4"/>
    <w:rsid w:val="00EF3642"/>
    <w:rsid w:val="00EF4168"/>
    <w:rsid w:val="00EF618A"/>
    <w:rsid w:val="00EF72D9"/>
    <w:rsid w:val="00F007F9"/>
    <w:rsid w:val="00F00804"/>
    <w:rsid w:val="00F00FC4"/>
    <w:rsid w:val="00F029FC"/>
    <w:rsid w:val="00F02EC6"/>
    <w:rsid w:val="00F03B91"/>
    <w:rsid w:val="00F0523E"/>
    <w:rsid w:val="00F0534C"/>
    <w:rsid w:val="00F05788"/>
    <w:rsid w:val="00F0588F"/>
    <w:rsid w:val="00F05AF8"/>
    <w:rsid w:val="00F05B0F"/>
    <w:rsid w:val="00F0657C"/>
    <w:rsid w:val="00F067CF"/>
    <w:rsid w:val="00F06D85"/>
    <w:rsid w:val="00F06EEC"/>
    <w:rsid w:val="00F12504"/>
    <w:rsid w:val="00F135AA"/>
    <w:rsid w:val="00F1374E"/>
    <w:rsid w:val="00F13AC7"/>
    <w:rsid w:val="00F14D3D"/>
    <w:rsid w:val="00F1598B"/>
    <w:rsid w:val="00F163A8"/>
    <w:rsid w:val="00F17EDB"/>
    <w:rsid w:val="00F202DA"/>
    <w:rsid w:val="00F203CD"/>
    <w:rsid w:val="00F20674"/>
    <w:rsid w:val="00F21C78"/>
    <w:rsid w:val="00F232D2"/>
    <w:rsid w:val="00F23BAC"/>
    <w:rsid w:val="00F247B0"/>
    <w:rsid w:val="00F24DFC"/>
    <w:rsid w:val="00F25FD4"/>
    <w:rsid w:val="00F26783"/>
    <w:rsid w:val="00F26B5C"/>
    <w:rsid w:val="00F2734F"/>
    <w:rsid w:val="00F302B6"/>
    <w:rsid w:val="00F304F8"/>
    <w:rsid w:val="00F30CE8"/>
    <w:rsid w:val="00F30EA3"/>
    <w:rsid w:val="00F312CD"/>
    <w:rsid w:val="00F315CB"/>
    <w:rsid w:val="00F319E9"/>
    <w:rsid w:val="00F31FC9"/>
    <w:rsid w:val="00F3294B"/>
    <w:rsid w:val="00F32A48"/>
    <w:rsid w:val="00F333AF"/>
    <w:rsid w:val="00F333FC"/>
    <w:rsid w:val="00F3394A"/>
    <w:rsid w:val="00F341E4"/>
    <w:rsid w:val="00F358C3"/>
    <w:rsid w:val="00F35EF7"/>
    <w:rsid w:val="00F35FF8"/>
    <w:rsid w:val="00F36071"/>
    <w:rsid w:val="00F3611A"/>
    <w:rsid w:val="00F364B7"/>
    <w:rsid w:val="00F368C5"/>
    <w:rsid w:val="00F373BC"/>
    <w:rsid w:val="00F37DC5"/>
    <w:rsid w:val="00F40012"/>
    <w:rsid w:val="00F429BD"/>
    <w:rsid w:val="00F42CC1"/>
    <w:rsid w:val="00F43642"/>
    <w:rsid w:val="00F4462C"/>
    <w:rsid w:val="00F44FEA"/>
    <w:rsid w:val="00F46F70"/>
    <w:rsid w:val="00F50C39"/>
    <w:rsid w:val="00F50DAA"/>
    <w:rsid w:val="00F50E3B"/>
    <w:rsid w:val="00F51957"/>
    <w:rsid w:val="00F52DAB"/>
    <w:rsid w:val="00F53C78"/>
    <w:rsid w:val="00F555E7"/>
    <w:rsid w:val="00F575D9"/>
    <w:rsid w:val="00F603ED"/>
    <w:rsid w:val="00F6064C"/>
    <w:rsid w:val="00F6167B"/>
    <w:rsid w:val="00F61E76"/>
    <w:rsid w:val="00F62433"/>
    <w:rsid w:val="00F63332"/>
    <w:rsid w:val="00F64C68"/>
    <w:rsid w:val="00F65DAD"/>
    <w:rsid w:val="00F679AB"/>
    <w:rsid w:val="00F67C85"/>
    <w:rsid w:val="00F70077"/>
    <w:rsid w:val="00F710E4"/>
    <w:rsid w:val="00F71612"/>
    <w:rsid w:val="00F71B6A"/>
    <w:rsid w:val="00F724B2"/>
    <w:rsid w:val="00F72882"/>
    <w:rsid w:val="00F755F7"/>
    <w:rsid w:val="00F7577A"/>
    <w:rsid w:val="00F75D6F"/>
    <w:rsid w:val="00F75E2A"/>
    <w:rsid w:val="00F7645F"/>
    <w:rsid w:val="00F7721F"/>
    <w:rsid w:val="00F7789B"/>
    <w:rsid w:val="00F80574"/>
    <w:rsid w:val="00F81D40"/>
    <w:rsid w:val="00F81DEF"/>
    <w:rsid w:val="00F81EBF"/>
    <w:rsid w:val="00F8292F"/>
    <w:rsid w:val="00F836FC"/>
    <w:rsid w:val="00F83B52"/>
    <w:rsid w:val="00F83E37"/>
    <w:rsid w:val="00F83E58"/>
    <w:rsid w:val="00F84341"/>
    <w:rsid w:val="00F85728"/>
    <w:rsid w:val="00F857C0"/>
    <w:rsid w:val="00F866E3"/>
    <w:rsid w:val="00F869B7"/>
    <w:rsid w:val="00F87274"/>
    <w:rsid w:val="00F878CD"/>
    <w:rsid w:val="00F879E7"/>
    <w:rsid w:val="00F903D1"/>
    <w:rsid w:val="00F918A8"/>
    <w:rsid w:val="00F93E90"/>
    <w:rsid w:val="00F94634"/>
    <w:rsid w:val="00F952EB"/>
    <w:rsid w:val="00F96474"/>
    <w:rsid w:val="00F96707"/>
    <w:rsid w:val="00F96DC2"/>
    <w:rsid w:val="00F971F3"/>
    <w:rsid w:val="00F97DC2"/>
    <w:rsid w:val="00F97E10"/>
    <w:rsid w:val="00F97E6D"/>
    <w:rsid w:val="00FA0168"/>
    <w:rsid w:val="00FA068B"/>
    <w:rsid w:val="00FA068E"/>
    <w:rsid w:val="00FA2932"/>
    <w:rsid w:val="00FA2DDF"/>
    <w:rsid w:val="00FA3D6C"/>
    <w:rsid w:val="00FA496E"/>
    <w:rsid w:val="00FA5318"/>
    <w:rsid w:val="00FA5A65"/>
    <w:rsid w:val="00FA5E37"/>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BE9"/>
    <w:rsid w:val="00FB4BF6"/>
    <w:rsid w:val="00FB72BA"/>
    <w:rsid w:val="00FC07BD"/>
    <w:rsid w:val="00FC174A"/>
    <w:rsid w:val="00FC1A7F"/>
    <w:rsid w:val="00FC342E"/>
    <w:rsid w:val="00FC43FD"/>
    <w:rsid w:val="00FC490A"/>
    <w:rsid w:val="00FC4A94"/>
    <w:rsid w:val="00FC6192"/>
    <w:rsid w:val="00FC61DA"/>
    <w:rsid w:val="00FC63B1"/>
    <w:rsid w:val="00FC665D"/>
    <w:rsid w:val="00FC6943"/>
    <w:rsid w:val="00FC7291"/>
    <w:rsid w:val="00FC72CD"/>
    <w:rsid w:val="00FD0AD5"/>
    <w:rsid w:val="00FD2D76"/>
    <w:rsid w:val="00FD43B1"/>
    <w:rsid w:val="00FD51BF"/>
    <w:rsid w:val="00FD5B20"/>
    <w:rsid w:val="00FD7E4E"/>
    <w:rsid w:val="00FE0DE9"/>
    <w:rsid w:val="00FE15CB"/>
    <w:rsid w:val="00FE2438"/>
    <w:rsid w:val="00FE2EB2"/>
    <w:rsid w:val="00FE303C"/>
    <w:rsid w:val="00FE376A"/>
    <w:rsid w:val="00FE4553"/>
    <w:rsid w:val="00FE67F0"/>
    <w:rsid w:val="00FE6B6F"/>
    <w:rsid w:val="00FE7814"/>
    <w:rsid w:val="00FF00FE"/>
    <w:rsid w:val="00FF03DE"/>
    <w:rsid w:val="00FF0B03"/>
    <w:rsid w:val="00FF12A0"/>
    <w:rsid w:val="00FF1434"/>
    <w:rsid w:val="00FF1E3E"/>
    <w:rsid w:val="00FF29F6"/>
    <w:rsid w:val="00FF38E1"/>
    <w:rsid w:val="00FF59C6"/>
    <w:rsid w:val="00FF62F3"/>
    <w:rsid w:val="00FF6863"/>
    <w:rsid w:val="00FF7BA9"/>
    <w:rsid w:val="6C1D02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0E3DC3EF-7D4C-457E-AD57-3470A8D0C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DA104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unhideWhenUsed/>
    <w:rsid w:val="00C33002"/>
  </w:style>
  <w:style w:type="character" w:customStyle="1" w:styleId="CommentTextChar">
    <w:name w:val="Comment Text Char"/>
    <w:basedOn w:val="DefaultParagraphFont"/>
    <w:link w:val="CommentText"/>
    <w:uiPriority w:val="99"/>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0">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0"/>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B1">
    <w:name w:val="B1+"/>
    <w:basedOn w:val="B10"/>
    <w:uiPriority w:val="99"/>
    <w:qFormat/>
    <w:rsid w:val="00CA10F4"/>
    <w:pPr>
      <w:numPr>
        <w:numId w:val="5"/>
      </w:numPr>
      <w:tabs>
        <w:tab w:val="clear" w:pos="737"/>
        <w:tab w:val="num" w:pos="720"/>
      </w:tabs>
      <w:overflowPunct w:val="0"/>
      <w:autoSpaceDE w:val="0"/>
      <w:autoSpaceDN w:val="0"/>
      <w:adjustRightInd w:val="0"/>
      <w:ind w:left="720" w:hanging="360"/>
      <w:textAlignment w:val="baseline"/>
    </w:pPr>
    <w:rPr>
      <w:lang w:val="en-GB" w:eastAsia="zh-CN"/>
    </w:rPr>
  </w:style>
  <w:style w:type="character" w:customStyle="1" w:styleId="Heading4Char">
    <w:name w:val="Heading 4 Char"/>
    <w:basedOn w:val="DefaultParagraphFont"/>
    <w:link w:val="Heading4"/>
    <w:uiPriority w:val="9"/>
    <w:semiHidden/>
    <w:rsid w:val="00DA1043"/>
    <w:rPr>
      <w:rFonts w:asciiTheme="majorHAnsi" w:eastAsiaTheme="majorEastAsia" w:hAnsiTheme="majorHAnsi" w:cstheme="majorBidi"/>
      <w:i/>
      <w:iCs/>
      <w:color w:val="2E74B5" w:themeColor="accent1" w:themeShade="BF"/>
      <w:sz w:val="20"/>
      <w:szCs w:val="20"/>
      <w:lang w:val="en-GB" w:eastAsia="ko-KR"/>
    </w:rPr>
  </w:style>
  <w:style w:type="character" w:styleId="Hyperlink">
    <w:name w:val="Hyperlink"/>
    <w:basedOn w:val="DefaultParagraphFont"/>
    <w:uiPriority w:val="99"/>
    <w:unhideWhenUsed/>
    <w:rsid w:val="006B2923"/>
    <w:rPr>
      <w:color w:val="0563C1" w:themeColor="hyperlink"/>
      <w:u w:val="single"/>
    </w:rPr>
  </w:style>
  <w:style w:type="character" w:styleId="UnresolvedMention">
    <w:name w:val="Unresolved Mention"/>
    <w:basedOn w:val="DefaultParagraphFont"/>
    <w:uiPriority w:val="99"/>
    <w:semiHidden/>
    <w:unhideWhenUsed/>
    <w:rsid w:val="006B2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21904737">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1848574">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9509907">
      <w:bodyDiv w:val="1"/>
      <w:marLeft w:val="0"/>
      <w:marRight w:val="0"/>
      <w:marTop w:val="0"/>
      <w:marBottom w:val="0"/>
      <w:divBdr>
        <w:top w:val="none" w:sz="0" w:space="0" w:color="auto"/>
        <w:left w:val="none" w:sz="0" w:space="0" w:color="auto"/>
        <w:bottom w:val="none" w:sz="0" w:space="0" w:color="auto"/>
        <w:right w:val="none" w:sz="0" w:space="0" w:color="auto"/>
      </w:divBdr>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18272969">
      <w:bodyDiv w:val="1"/>
      <w:marLeft w:val="0"/>
      <w:marRight w:val="0"/>
      <w:marTop w:val="0"/>
      <w:marBottom w:val="0"/>
      <w:divBdr>
        <w:top w:val="none" w:sz="0" w:space="0" w:color="auto"/>
        <w:left w:val="none" w:sz="0" w:space="0" w:color="auto"/>
        <w:bottom w:val="none" w:sz="0" w:space="0" w:color="auto"/>
        <w:right w:val="none" w:sz="0" w:space="0" w:color="auto"/>
      </w:divBdr>
    </w:div>
    <w:div w:id="338893006">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6105081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75201464">
      <w:bodyDiv w:val="1"/>
      <w:marLeft w:val="0"/>
      <w:marRight w:val="0"/>
      <w:marTop w:val="0"/>
      <w:marBottom w:val="0"/>
      <w:divBdr>
        <w:top w:val="none" w:sz="0" w:space="0" w:color="auto"/>
        <w:left w:val="none" w:sz="0" w:space="0" w:color="auto"/>
        <w:bottom w:val="none" w:sz="0" w:space="0" w:color="auto"/>
        <w:right w:val="none" w:sz="0" w:space="0" w:color="auto"/>
      </w:divBdr>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1510600">
      <w:bodyDiv w:val="1"/>
      <w:marLeft w:val="0"/>
      <w:marRight w:val="0"/>
      <w:marTop w:val="0"/>
      <w:marBottom w:val="0"/>
      <w:divBdr>
        <w:top w:val="none" w:sz="0" w:space="0" w:color="auto"/>
        <w:left w:val="none" w:sz="0" w:space="0" w:color="auto"/>
        <w:bottom w:val="none" w:sz="0" w:space="0" w:color="auto"/>
        <w:right w:val="none" w:sz="0" w:space="0" w:color="auto"/>
      </w:divBdr>
      <w:divsChild>
        <w:div w:id="1377583219">
          <w:marLeft w:val="850"/>
          <w:marRight w:val="0"/>
          <w:marTop w:val="86"/>
          <w:marBottom w:val="0"/>
          <w:divBdr>
            <w:top w:val="none" w:sz="0" w:space="0" w:color="auto"/>
            <w:left w:val="none" w:sz="0" w:space="0" w:color="auto"/>
            <w:bottom w:val="none" w:sz="0" w:space="0" w:color="auto"/>
            <w:right w:val="none" w:sz="0" w:space="0" w:color="auto"/>
          </w:divBdr>
        </w:div>
        <w:div w:id="1563755815">
          <w:marLeft w:val="274"/>
          <w:marRight w:val="0"/>
          <w:marTop w:val="96"/>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74638885">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2110439">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0624047">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143576">
      <w:bodyDiv w:val="1"/>
      <w:marLeft w:val="0"/>
      <w:marRight w:val="0"/>
      <w:marTop w:val="0"/>
      <w:marBottom w:val="0"/>
      <w:divBdr>
        <w:top w:val="none" w:sz="0" w:space="0" w:color="auto"/>
        <w:left w:val="none" w:sz="0" w:space="0" w:color="auto"/>
        <w:bottom w:val="none" w:sz="0" w:space="0" w:color="auto"/>
        <w:right w:val="none" w:sz="0" w:space="0" w:color="auto"/>
      </w:divBdr>
    </w:div>
    <w:div w:id="729839812">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08273850">
      <w:bodyDiv w:val="1"/>
      <w:marLeft w:val="0"/>
      <w:marRight w:val="0"/>
      <w:marTop w:val="0"/>
      <w:marBottom w:val="0"/>
      <w:divBdr>
        <w:top w:val="none" w:sz="0" w:space="0" w:color="auto"/>
        <w:left w:val="none" w:sz="0" w:space="0" w:color="auto"/>
        <w:bottom w:val="none" w:sz="0" w:space="0" w:color="auto"/>
        <w:right w:val="none" w:sz="0" w:space="0" w:color="auto"/>
      </w:divBdr>
    </w:div>
    <w:div w:id="930742622">
      <w:bodyDiv w:val="1"/>
      <w:marLeft w:val="0"/>
      <w:marRight w:val="0"/>
      <w:marTop w:val="0"/>
      <w:marBottom w:val="0"/>
      <w:divBdr>
        <w:top w:val="none" w:sz="0" w:space="0" w:color="auto"/>
        <w:left w:val="none" w:sz="0" w:space="0" w:color="auto"/>
        <w:bottom w:val="none" w:sz="0" w:space="0" w:color="auto"/>
        <w:right w:val="none" w:sz="0" w:space="0" w:color="auto"/>
      </w:divBdr>
    </w:div>
    <w:div w:id="964971829">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6086621">
      <w:bodyDiv w:val="1"/>
      <w:marLeft w:val="0"/>
      <w:marRight w:val="0"/>
      <w:marTop w:val="0"/>
      <w:marBottom w:val="0"/>
      <w:divBdr>
        <w:top w:val="none" w:sz="0" w:space="0" w:color="auto"/>
        <w:left w:val="none" w:sz="0" w:space="0" w:color="auto"/>
        <w:bottom w:val="none" w:sz="0" w:space="0" w:color="auto"/>
        <w:right w:val="none" w:sz="0" w:space="0" w:color="auto"/>
      </w:divBdr>
    </w:div>
    <w:div w:id="988363715">
      <w:bodyDiv w:val="1"/>
      <w:marLeft w:val="0"/>
      <w:marRight w:val="0"/>
      <w:marTop w:val="0"/>
      <w:marBottom w:val="0"/>
      <w:divBdr>
        <w:top w:val="none" w:sz="0" w:space="0" w:color="auto"/>
        <w:left w:val="none" w:sz="0" w:space="0" w:color="auto"/>
        <w:bottom w:val="none" w:sz="0" w:space="0" w:color="auto"/>
        <w:right w:val="none" w:sz="0" w:space="0" w:color="auto"/>
      </w:divBdr>
    </w:div>
    <w:div w:id="10096038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486457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98003006">
      <w:bodyDiv w:val="1"/>
      <w:marLeft w:val="0"/>
      <w:marRight w:val="0"/>
      <w:marTop w:val="0"/>
      <w:marBottom w:val="0"/>
      <w:divBdr>
        <w:top w:val="none" w:sz="0" w:space="0" w:color="auto"/>
        <w:left w:val="none" w:sz="0" w:space="0" w:color="auto"/>
        <w:bottom w:val="none" w:sz="0" w:space="0" w:color="auto"/>
        <w:right w:val="none" w:sz="0" w:space="0" w:color="auto"/>
      </w:divBdr>
      <w:divsChild>
        <w:div w:id="749547635">
          <w:marLeft w:val="1411"/>
          <w:marRight w:val="0"/>
          <w:marTop w:val="77"/>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62302115">
      <w:bodyDiv w:val="1"/>
      <w:marLeft w:val="0"/>
      <w:marRight w:val="0"/>
      <w:marTop w:val="0"/>
      <w:marBottom w:val="0"/>
      <w:divBdr>
        <w:top w:val="none" w:sz="0" w:space="0" w:color="auto"/>
        <w:left w:val="none" w:sz="0" w:space="0" w:color="auto"/>
        <w:bottom w:val="none" w:sz="0" w:space="0" w:color="auto"/>
        <w:right w:val="none" w:sz="0" w:space="0" w:color="auto"/>
      </w:divBdr>
    </w:div>
    <w:div w:id="1262570007">
      <w:bodyDiv w:val="1"/>
      <w:marLeft w:val="0"/>
      <w:marRight w:val="0"/>
      <w:marTop w:val="0"/>
      <w:marBottom w:val="0"/>
      <w:divBdr>
        <w:top w:val="none" w:sz="0" w:space="0" w:color="auto"/>
        <w:left w:val="none" w:sz="0" w:space="0" w:color="auto"/>
        <w:bottom w:val="none" w:sz="0" w:space="0" w:color="auto"/>
        <w:right w:val="none" w:sz="0" w:space="0" w:color="auto"/>
      </w:divBdr>
    </w:div>
    <w:div w:id="1269235817">
      <w:bodyDiv w:val="1"/>
      <w:marLeft w:val="0"/>
      <w:marRight w:val="0"/>
      <w:marTop w:val="0"/>
      <w:marBottom w:val="0"/>
      <w:divBdr>
        <w:top w:val="none" w:sz="0" w:space="0" w:color="auto"/>
        <w:left w:val="none" w:sz="0" w:space="0" w:color="auto"/>
        <w:bottom w:val="none" w:sz="0" w:space="0" w:color="auto"/>
        <w:right w:val="none" w:sz="0" w:space="0" w:color="auto"/>
      </w:divBdr>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1983589">
      <w:bodyDiv w:val="1"/>
      <w:marLeft w:val="0"/>
      <w:marRight w:val="0"/>
      <w:marTop w:val="0"/>
      <w:marBottom w:val="0"/>
      <w:divBdr>
        <w:top w:val="none" w:sz="0" w:space="0" w:color="auto"/>
        <w:left w:val="none" w:sz="0" w:space="0" w:color="auto"/>
        <w:bottom w:val="none" w:sz="0" w:space="0" w:color="auto"/>
        <w:right w:val="none" w:sz="0" w:space="0" w:color="auto"/>
      </w:divBdr>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47505511">
      <w:bodyDiv w:val="1"/>
      <w:marLeft w:val="0"/>
      <w:marRight w:val="0"/>
      <w:marTop w:val="0"/>
      <w:marBottom w:val="0"/>
      <w:divBdr>
        <w:top w:val="none" w:sz="0" w:space="0" w:color="auto"/>
        <w:left w:val="none" w:sz="0" w:space="0" w:color="auto"/>
        <w:bottom w:val="none" w:sz="0" w:space="0" w:color="auto"/>
        <w:right w:val="none" w:sz="0" w:space="0" w:color="auto"/>
      </w:divBdr>
    </w:div>
    <w:div w:id="1450856552">
      <w:bodyDiv w:val="1"/>
      <w:marLeft w:val="0"/>
      <w:marRight w:val="0"/>
      <w:marTop w:val="0"/>
      <w:marBottom w:val="0"/>
      <w:divBdr>
        <w:top w:val="none" w:sz="0" w:space="0" w:color="auto"/>
        <w:left w:val="none" w:sz="0" w:space="0" w:color="auto"/>
        <w:bottom w:val="none" w:sz="0" w:space="0" w:color="auto"/>
        <w:right w:val="none" w:sz="0" w:space="0" w:color="auto"/>
      </w:divBdr>
    </w:div>
    <w:div w:id="1464927679">
      <w:bodyDiv w:val="1"/>
      <w:marLeft w:val="0"/>
      <w:marRight w:val="0"/>
      <w:marTop w:val="0"/>
      <w:marBottom w:val="0"/>
      <w:divBdr>
        <w:top w:val="none" w:sz="0" w:space="0" w:color="auto"/>
        <w:left w:val="none" w:sz="0" w:space="0" w:color="auto"/>
        <w:bottom w:val="none" w:sz="0" w:space="0" w:color="auto"/>
        <w:right w:val="none" w:sz="0" w:space="0" w:color="auto"/>
      </w:divBdr>
      <w:divsChild>
        <w:div w:id="598753366">
          <w:marLeft w:val="0"/>
          <w:marRight w:val="0"/>
          <w:marTop w:val="0"/>
          <w:marBottom w:val="0"/>
          <w:divBdr>
            <w:top w:val="none" w:sz="0" w:space="0" w:color="auto"/>
            <w:left w:val="none" w:sz="0" w:space="0" w:color="auto"/>
            <w:bottom w:val="none" w:sz="0" w:space="0" w:color="auto"/>
            <w:right w:val="none" w:sz="0" w:space="0" w:color="auto"/>
          </w:divBdr>
        </w:div>
        <w:div w:id="979312623">
          <w:marLeft w:val="0"/>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570335">
      <w:bodyDiv w:val="1"/>
      <w:marLeft w:val="0"/>
      <w:marRight w:val="0"/>
      <w:marTop w:val="0"/>
      <w:marBottom w:val="0"/>
      <w:divBdr>
        <w:top w:val="none" w:sz="0" w:space="0" w:color="auto"/>
        <w:left w:val="none" w:sz="0" w:space="0" w:color="auto"/>
        <w:bottom w:val="none" w:sz="0" w:space="0" w:color="auto"/>
        <w:right w:val="none" w:sz="0" w:space="0" w:color="auto"/>
      </w:divBdr>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026988">
      <w:bodyDiv w:val="1"/>
      <w:marLeft w:val="0"/>
      <w:marRight w:val="0"/>
      <w:marTop w:val="0"/>
      <w:marBottom w:val="0"/>
      <w:divBdr>
        <w:top w:val="none" w:sz="0" w:space="0" w:color="auto"/>
        <w:left w:val="none" w:sz="0" w:space="0" w:color="auto"/>
        <w:bottom w:val="none" w:sz="0" w:space="0" w:color="auto"/>
        <w:right w:val="none" w:sz="0" w:space="0" w:color="auto"/>
      </w:divBdr>
    </w:div>
    <w:div w:id="1574311249">
      <w:bodyDiv w:val="1"/>
      <w:marLeft w:val="0"/>
      <w:marRight w:val="0"/>
      <w:marTop w:val="0"/>
      <w:marBottom w:val="0"/>
      <w:divBdr>
        <w:top w:val="none" w:sz="0" w:space="0" w:color="auto"/>
        <w:left w:val="none" w:sz="0" w:space="0" w:color="auto"/>
        <w:bottom w:val="none" w:sz="0" w:space="0" w:color="auto"/>
        <w:right w:val="none" w:sz="0" w:space="0" w:color="auto"/>
      </w:divBdr>
    </w:div>
    <w:div w:id="1575701620">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09895962">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2467398">
      <w:bodyDiv w:val="1"/>
      <w:marLeft w:val="0"/>
      <w:marRight w:val="0"/>
      <w:marTop w:val="0"/>
      <w:marBottom w:val="0"/>
      <w:divBdr>
        <w:top w:val="none" w:sz="0" w:space="0" w:color="auto"/>
        <w:left w:val="none" w:sz="0" w:space="0" w:color="auto"/>
        <w:bottom w:val="none" w:sz="0" w:space="0" w:color="auto"/>
        <w:right w:val="none" w:sz="0" w:space="0" w:color="auto"/>
      </w:divBdr>
    </w:div>
    <w:div w:id="1648896419">
      <w:bodyDiv w:val="1"/>
      <w:marLeft w:val="0"/>
      <w:marRight w:val="0"/>
      <w:marTop w:val="0"/>
      <w:marBottom w:val="0"/>
      <w:divBdr>
        <w:top w:val="none" w:sz="0" w:space="0" w:color="auto"/>
        <w:left w:val="none" w:sz="0" w:space="0" w:color="auto"/>
        <w:bottom w:val="none" w:sz="0" w:space="0" w:color="auto"/>
        <w:right w:val="none" w:sz="0" w:space="0" w:color="auto"/>
      </w:divBdr>
    </w:div>
    <w:div w:id="1656909789">
      <w:bodyDiv w:val="1"/>
      <w:marLeft w:val="0"/>
      <w:marRight w:val="0"/>
      <w:marTop w:val="0"/>
      <w:marBottom w:val="0"/>
      <w:divBdr>
        <w:top w:val="none" w:sz="0" w:space="0" w:color="auto"/>
        <w:left w:val="none" w:sz="0" w:space="0" w:color="auto"/>
        <w:bottom w:val="none" w:sz="0" w:space="0" w:color="auto"/>
        <w:right w:val="none" w:sz="0" w:space="0" w:color="auto"/>
      </w:divBdr>
    </w:div>
    <w:div w:id="1668172616">
      <w:bodyDiv w:val="1"/>
      <w:marLeft w:val="0"/>
      <w:marRight w:val="0"/>
      <w:marTop w:val="0"/>
      <w:marBottom w:val="0"/>
      <w:divBdr>
        <w:top w:val="none" w:sz="0" w:space="0" w:color="auto"/>
        <w:left w:val="none" w:sz="0" w:space="0" w:color="auto"/>
        <w:bottom w:val="none" w:sz="0" w:space="0" w:color="auto"/>
        <w:right w:val="none" w:sz="0" w:space="0" w:color="auto"/>
      </w:divBdr>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5447581">
      <w:bodyDiv w:val="1"/>
      <w:marLeft w:val="0"/>
      <w:marRight w:val="0"/>
      <w:marTop w:val="0"/>
      <w:marBottom w:val="0"/>
      <w:divBdr>
        <w:top w:val="none" w:sz="0" w:space="0" w:color="auto"/>
        <w:left w:val="none" w:sz="0" w:space="0" w:color="auto"/>
        <w:bottom w:val="none" w:sz="0" w:space="0" w:color="auto"/>
        <w:right w:val="none" w:sz="0" w:space="0" w:color="auto"/>
      </w:divBdr>
    </w:div>
    <w:div w:id="1739668331">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01995629">
      <w:bodyDiv w:val="1"/>
      <w:marLeft w:val="0"/>
      <w:marRight w:val="0"/>
      <w:marTop w:val="0"/>
      <w:marBottom w:val="0"/>
      <w:divBdr>
        <w:top w:val="none" w:sz="0" w:space="0" w:color="auto"/>
        <w:left w:val="none" w:sz="0" w:space="0" w:color="auto"/>
        <w:bottom w:val="none" w:sz="0" w:space="0" w:color="auto"/>
        <w:right w:val="none" w:sz="0" w:space="0" w:color="auto"/>
      </w:divBdr>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6768166">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3589782">
      <w:bodyDiv w:val="1"/>
      <w:marLeft w:val="0"/>
      <w:marRight w:val="0"/>
      <w:marTop w:val="0"/>
      <w:marBottom w:val="0"/>
      <w:divBdr>
        <w:top w:val="none" w:sz="0" w:space="0" w:color="auto"/>
        <w:left w:val="none" w:sz="0" w:space="0" w:color="auto"/>
        <w:bottom w:val="none" w:sz="0" w:space="0" w:color="auto"/>
        <w:right w:val="none" w:sz="0" w:space="0" w:color="auto"/>
      </w:divBdr>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3104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030EDB7-5E76-4A8A-94CE-E8668526A145}">
  <ds:schemaRefs>
    <ds:schemaRef ds:uri="http://schemas.microsoft.com/sharepoint/v3/contenttype/forms"/>
  </ds:schemaRefs>
</ds:datastoreItem>
</file>

<file path=customXml/itemProps2.xml><?xml version="1.0" encoding="utf-8"?>
<ds:datastoreItem xmlns:ds="http://schemas.openxmlformats.org/officeDocument/2006/customXml" ds:itemID="{6EB09CDB-99AB-4E3F-BF66-FE8D905CC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4.xml><?xml version="1.0" encoding="utf-8"?>
<ds:datastoreItem xmlns:ds="http://schemas.openxmlformats.org/officeDocument/2006/customXml" ds:itemID="{6A5C920C-F720-4901-8647-FE0A5ECAA63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4061</Words>
  <Characters>23150</Characters>
  <Application>Microsoft Office Word</Application>
  <DocSecurity>0</DocSecurity>
  <Lines>192</Lines>
  <Paragraphs>54</Paragraphs>
  <ScaleCrop>false</ScaleCrop>
  <Company/>
  <LinksUpToDate>false</LinksUpToDate>
  <CharactersWithSpaces>27157</CharactersWithSpaces>
  <SharedDoc>false</SharedDoc>
  <HLinks>
    <vt:vector size="6" baseType="variant">
      <vt:variant>
        <vt:i4>6815772</vt:i4>
      </vt:variant>
      <vt:variant>
        <vt:i4>0</vt:i4>
      </vt:variant>
      <vt:variant>
        <vt:i4>0</vt:i4>
      </vt:variant>
      <vt:variant>
        <vt:i4>5</vt:i4>
      </vt:variant>
      <vt:variant>
        <vt:lpwstr>ftp://10.10.10.10/ftp/tsg_ran/WG4_Radio/TSGR4_110bis/Inbox/R4-2406490.zip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Tang_Ericsson</cp:lastModifiedBy>
  <cp:revision>37</cp:revision>
  <dcterms:created xsi:type="dcterms:W3CDTF">2024-05-10T20:29:00Z</dcterms:created>
  <dcterms:modified xsi:type="dcterms:W3CDTF">2024-08-09T11:31:00Z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